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9AD36" w14:textId="77777777" w:rsidR="007608F0" w:rsidRPr="00AE2B28" w:rsidRDefault="007608F0" w:rsidP="007608F0">
      <w:pPr>
        <w:spacing w:after="0"/>
        <w:rPr>
          <w:rFonts w:ascii="Calibri" w:eastAsia="Calibri" w:hAnsi="Calibri" w:cs="Calibri"/>
          <w:color w:val="2F5496"/>
          <w:kern w:val="2"/>
          <w:lang w:val="ro-RO"/>
          <w14:ligatures w14:val="standardContextual"/>
        </w:rPr>
      </w:pPr>
      <w:r w:rsidRPr="00AE2B28">
        <w:rPr>
          <w:rFonts w:ascii="Calibri" w:eastAsia="Calibri" w:hAnsi="Calibri" w:cs="Calibri"/>
          <w:b/>
          <w:kern w:val="2"/>
          <w:lang w:val="ro-RO"/>
          <w14:ligatures w14:val="standardContextual"/>
        </w:rPr>
        <w:t xml:space="preserve">Program: </w:t>
      </w:r>
      <w:r w:rsidRPr="00AE2B28">
        <w:rPr>
          <w:rFonts w:ascii="Calibri" w:eastAsia="Calibri" w:hAnsi="Calibri" w:cs="Calibri"/>
          <w:b/>
          <w:color w:val="2F5496"/>
          <w:kern w:val="2"/>
          <w:lang w:val="ro-RO"/>
          <w14:ligatures w14:val="standardContextual"/>
        </w:rPr>
        <w:t>Programul Regional Nord-Vest 2021-2027</w:t>
      </w:r>
    </w:p>
    <w:p w14:paraId="0C96EF06" w14:textId="77777777" w:rsidR="007608F0" w:rsidRPr="00AE2B28" w:rsidRDefault="007608F0" w:rsidP="007608F0">
      <w:pPr>
        <w:spacing w:after="20"/>
        <w:rPr>
          <w:rFonts w:ascii="Calibri" w:eastAsia="Calibri" w:hAnsi="Calibri" w:cs="Times New Roman"/>
          <w:b/>
          <w:color w:val="002060"/>
          <w:kern w:val="2"/>
          <w:lang w:val="ro-RO"/>
          <w14:ligatures w14:val="standardContextual"/>
        </w:rPr>
      </w:pPr>
      <w:r w:rsidRPr="00AE2B28">
        <w:rPr>
          <w:rFonts w:ascii="Calibri" w:eastAsia="Calibri" w:hAnsi="Calibri" w:cs="Calibri"/>
          <w:b/>
          <w:kern w:val="2"/>
          <w:lang w:val="ro-RO"/>
          <w14:ligatures w14:val="standardContextual"/>
        </w:rPr>
        <w:t>Obiectiv de politică 5:</w:t>
      </w:r>
      <w:r w:rsidRPr="00AE2B28">
        <w:rPr>
          <w:rFonts w:ascii="Calibri" w:eastAsia="Calibri" w:hAnsi="Calibri" w:cs="Calibri"/>
          <w:kern w:val="2"/>
          <w:lang w:val="ro-RO"/>
          <w14:ligatures w14:val="standardContextual"/>
        </w:rPr>
        <w:t xml:space="preserve"> </w:t>
      </w:r>
      <w:r w:rsidRPr="00AE2B28">
        <w:rPr>
          <w:rFonts w:ascii="Calibri" w:eastAsia="Calibri" w:hAnsi="Calibri" w:cs="Times New Roman"/>
          <w:b/>
          <w:color w:val="365F91" w:themeColor="accent1" w:themeShade="BF"/>
          <w:kern w:val="2"/>
          <w:lang w:val="ro-RO"/>
          <w14:ligatures w14:val="standardContextual"/>
        </w:rPr>
        <w:t xml:space="preserve">O Europă </w:t>
      </w:r>
      <w:r w:rsidRPr="00AE2B28">
        <w:rPr>
          <w:rFonts w:ascii="Calibri" w:eastAsia="Calibri" w:hAnsi="Calibri" w:cs="Calibri"/>
          <w:b/>
          <w:color w:val="365F91" w:themeColor="accent1" w:themeShade="BF"/>
          <w:kern w:val="2"/>
          <w:lang w:val="ro-RO"/>
          <w14:ligatures w14:val="standardContextual"/>
        </w:rPr>
        <w:t>mai aproape de cetățeni, prin promovarea dezvoltării durabile și integrate a tuturor tipurilor de teritorii și de inițiative locale</w:t>
      </w:r>
    </w:p>
    <w:p w14:paraId="155C7D25" w14:textId="77777777" w:rsidR="007608F0" w:rsidRPr="00AE2B28" w:rsidRDefault="007608F0" w:rsidP="007608F0">
      <w:pPr>
        <w:spacing w:after="0"/>
        <w:jc w:val="both"/>
        <w:rPr>
          <w:rFonts w:ascii="Calibri" w:eastAsia="Calibri" w:hAnsi="Calibri" w:cs="Calibri"/>
          <w:b/>
          <w:color w:val="2F5496"/>
          <w:kern w:val="2"/>
          <w:lang w:val="ro-RO"/>
          <w14:ligatures w14:val="standardContextual"/>
        </w:rPr>
      </w:pPr>
      <w:r w:rsidRPr="00AE2B28">
        <w:rPr>
          <w:rFonts w:ascii="Calibri" w:eastAsia="Calibri" w:hAnsi="Calibri" w:cs="Calibri"/>
          <w:b/>
          <w:kern w:val="2"/>
          <w:lang w:val="ro-RO"/>
          <w14:ligatures w14:val="standardContextual"/>
        </w:rPr>
        <w:t>Prioritatea 7:</w:t>
      </w:r>
      <w:r w:rsidRPr="00AE2B28">
        <w:rPr>
          <w:rFonts w:ascii="Calibri" w:eastAsia="Calibri" w:hAnsi="Calibri" w:cs="Calibri"/>
          <w:kern w:val="2"/>
          <w:lang w:val="ro-RO"/>
          <w14:ligatures w14:val="standardContextual"/>
        </w:rPr>
        <w:t xml:space="preserve"> </w:t>
      </w:r>
      <w:r w:rsidRPr="00AE2B28">
        <w:rPr>
          <w:rFonts w:ascii="Calibri" w:eastAsia="Calibri" w:hAnsi="Calibri" w:cs="Calibri"/>
          <w:b/>
          <w:color w:val="2F5496"/>
          <w:kern w:val="2"/>
          <w:lang w:val="ro-RO"/>
          <w14:ligatures w14:val="standardContextual"/>
        </w:rPr>
        <w:t>O regiune atractivă</w:t>
      </w:r>
    </w:p>
    <w:p w14:paraId="18399E41" w14:textId="77777777" w:rsidR="007608F0" w:rsidRPr="00AE2B28" w:rsidRDefault="007608F0" w:rsidP="007608F0">
      <w:pPr>
        <w:autoSpaceDE w:val="0"/>
        <w:autoSpaceDN w:val="0"/>
        <w:adjustRightInd w:val="0"/>
        <w:spacing w:after="120"/>
        <w:rPr>
          <w:rFonts w:ascii="Calibri" w:eastAsia="Calibri" w:hAnsi="Calibri" w:cs="Calibri"/>
          <w:b/>
          <w:color w:val="002060"/>
          <w:kern w:val="2"/>
          <w:lang w:val="ro-RO"/>
          <w14:ligatures w14:val="standardContextual"/>
        </w:rPr>
      </w:pPr>
      <w:r w:rsidRPr="00AE2B28">
        <w:rPr>
          <w:rFonts w:ascii="Calibri" w:eastAsia="Calibri" w:hAnsi="Calibri" w:cs="Calibri"/>
          <w:b/>
          <w:kern w:val="2"/>
          <w:lang w:val="ro-RO"/>
          <w14:ligatures w14:val="standardContextual"/>
        </w:rPr>
        <w:t>Obiectiv Specific 5.1:</w:t>
      </w:r>
      <w:r w:rsidRPr="00AE2B28">
        <w:rPr>
          <w:rFonts w:ascii="Calibri" w:eastAsia="Calibri" w:hAnsi="Calibri" w:cs="Calibri"/>
          <w:kern w:val="2"/>
          <w:lang w:val="ro-RO"/>
          <w14:ligatures w14:val="standardContextual"/>
        </w:rPr>
        <w:t xml:space="preserve"> </w:t>
      </w:r>
      <w:r w:rsidRPr="00AE2B28">
        <w:rPr>
          <w:rFonts w:ascii="Calibri" w:eastAsia="Calibri" w:hAnsi="Calibri" w:cs="Calibri"/>
          <w:b/>
          <w:bCs/>
          <w:color w:val="365F91" w:themeColor="accent1" w:themeShade="BF"/>
          <w:kern w:val="2"/>
          <w:lang w:val="ro-RO"/>
          <w14:ligatures w14:val="standardContextual"/>
        </w:rPr>
        <w:t>Promovarea dezvoltării integrate și incluzive în domeniul social, economic și al mediului, precum și a culturii, a patrimoniului natural, a turismului durabil și a securității în zonele urbane</w:t>
      </w:r>
    </w:p>
    <w:p w14:paraId="7578E4B9" w14:textId="77777777" w:rsidR="007608F0" w:rsidRPr="00AE2B28" w:rsidRDefault="007608F0" w:rsidP="007608F0">
      <w:pPr>
        <w:spacing w:after="0"/>
        <w:rPr>
          <w:rFonts w:eastAsia="Calibri" w:cstheme="minorHAnsi"/>
          <w:color w:val="2F5496"/>
          <w:kern w:val="2"/>
          <w:lang w:val="ro-RO"/>
          <w14:ligatures w14:val="standardContextual"/>
        </w:rPr>
      </w:pPr>
    </w:p>
    <w:p w14:paraId="39EB877E" w14:textId="4289D9B7" w:rsidR="007608F0" w:rsidRPr="00AE2B28" w:rsidRDefault="007608F0" w:rsidP="007608F0">
      <w:pPr>
        <w:spacing w:after="0"/>
        <w:rPr>
          <w:rFonts w:eastAsia="Calibri" w:cstheme="minorHAnsi"/>
          <w:b/>
          <w:color w:val="2F5496"/>
          <w:kern w:val="2"/>
          <w:lang w:val="ro-RO"/>
          <w14:ligatures w14:val="standardContextual"/>
        </w:rPr>
      </w:pPr>
      <w:r w:rsidRPr="00AE2B28">
        <w:rPr>
          <w:rFonts w:eastAsia="Calibri" w:cstheme="minorHAnsi"/>
          <w:b/>
          <w:color w:val="2F5496"/>
          <w:kern w:val="2"/>
          <w:lang w:val="ro-RO"/>
          <w14:ligatures w14:val="standardContextual"/>
        </w:rPr>
        <w:t>APEL DE PROIECTE</w:t>
      </w:r>
      <w:r w:rsidRPr="00AE2B28">
        <w:rPr>
          <w:rFonts w:eastAsia="Calibri" w:cstheme="minorHAnsi"/>
          <w:color w:val="2F5496"/>
          <w:kern w:val="2"/>
          <w:lang w:val="ro-RO"/>
          <w14:ligatures w14:val="standardContextual"/>
        </w:rPr>
        <w:t xml:space="preserve">: </w:t>
      </w:r>
      <w:r w:rsidRPr="00AE2B28">
        <w:rPr>
          <w:rFonts w:eastAsia="Calibri" w:cstheme="minorHAnsi"/>
          <w:b/>
          <w:color w:val="2F5496"/>
          <w:kern w:val="2"/>
          <w:lang w:val="ro-RO"/>
          <w14:ligatures w14:val="standardContextual"/>
        </w:rPr>
        <w:t>PRNV/202</w:t>
      </w:r>
      <w:r w:rsidR="00C60567">
        <w:rPr>
          <w:rFonts w:eastAsia="Calibri" w:cstheme="minorHAnsi"/>
          <w:b/>
          <w:color w:val="2F5496"/>
          <w:kern w:val="2"/>
          <w:lang w:val="ro-RO"/>
          <w14:ligatures w14:val="standardContextual"/>
        </w:rPr>
        <w:t>5</w:t>
      </w:r>
      <w:r w:rsidRPr="00AE2B28">
        <w:rPr>
          <w:rFonts w:eastAsia="Calibri" w:cstheme="minorHAnsi"/>
          <w:b/>
          <w:color w:val="2F5496"/>
          <w:kern w:val="2"/>
          <w:lang w:val="ro-RO"/>
          <w14:ligatures w14:val="standardContextual"/>
        </w:rPr>
        <w:t>/714.A/</w:t>
      </w:r>
      <w:r w:rsidR="00C60567">
        <w:rPr>
          <w:rFonts w:eastAsia="Calibri" w:cstheme="minorHAnsi"/>
          <w:b/>
          <w:color w:val="2F5496"/>
          <w:kern w:val="2"/>
          <w:lang w:val="ro-RO"/>
          <w14:ligatures w14:val="standardContextual"/>
        </w:rPr>
        <w:t>2</w:t>
      </w:r>
    </w:p>
    <w:p w14:paraId="77955A20" w14:textId="77777777" w:rsidR="008F2EBE" w:rsidRPr="008C6C00" w:rsidRDefault="008F2EBE" w:rsidP="00A125AD">
      <w:pPr>
        <w:pStyle w:val="BodyText"/>
        <w:jc w:val="left"/>
        <w:rPr>
          <w:rFonts w:asciiTheme="minorHAnsi" w:eastAsiaTheme="minorHAnsi" w:hAnsiTheme="minorHAnsi" w:cstheme="minorHAnsi"/>
          <w:bCs w:val="0"/>
          <w:sz w:val="22"/>
          <w:szCs w:val="22"/>
        </w:rPr>
      </w:pPr>
    </w:p>
    <w:p w14:paraId="37AF6F11" w14:textId="61A79E4C" w:rsidR="008F2EBE" w:rsidRPr="008C6C00" w:rsidRDefault="008F2EBE" w:rsidP="008F2EBE">
      <w:pPr>
        <w:pStyle w:val="BodyText"/>
        <w:tabs>
          <w:tab w:val="left" w:pos="7650"/>
        </w:tabs>
        <w:jc w:val="left"/>
        <w:rPr>
          <w:rFonts w:asciiTheme="minorHAnsi" w:eastAsiaTheme="minorHAnsi" w:hAnsiTheme="minorHAnsi" w:cstheme="minorHAnsi"/>
          <w:bCs w:val="0"/>
          <w:sz w:val="28"/>
          <w:szCs w:val="28"/>
        </w:rPr>
      </w:pPr>
      <w:r w:rsidRPr="008C6C00">
        <w:rPr>
          <w:rFonts w:asciiTheme="minorHAnsi" w:eastAsiaTheme="minorHAnsi" w:hAnsiTheme="minorHAnsi" w:cstheme="minorHAnsi"/>
          <w:bCs w:val="0"/>
          <w:sz w:val="22"/>
          <w:szCs w:val="22"/>
        </w:rPr>
        <w:tab/>
      </w:r>
      <w:r w:rsidRPr="008C6C00">
        <w:rPr>
          <w:rFonts w:asciiTheme="minorHAnsi" w:eastAsiaTheme="minorHAnsi" w:hAnsiTheme="minorHAnsi" w:cstheme="minorHAnsi"/>
          <w:bCs w:val="0"/>
          <w:sz w:val="28"/>
          <w:szCs w:val="28"/>
        </w:rPr>
        <w:t>A</w:t>
      </w:r>
      <w:r>
        <w:rPr>
          <w:rFonts w:asciiTheme="minorHAnsi" w:eastAsiaTheme="minorHAnsi" w:hAnsiTheme="minorHAnsi" w:cstheme="minorHAnsi"/>
          <w:bCs w:val="0"/>
          <w:sz w:val="28"/>
          <w:szCs w:val="28"/>
        </w:rPr>
        <w:t>nexa</w:t>
      </w:r>
      <w:r w:rsidRPr="008C6C00">
        <w:rPr>
          <w:rFonts w:asciiTheme="minorHAnsi" w:eastAsiaTheme="minorHAnsi" w:hAnsiTheme="minorHAnsi" w:cstheme="minorHAnsi"/>
          <w:bCs w:val="0"/>
          <w:sz w:val="28"/>
          <w:szCs w:val="28"/>
        </w:rPr>
        <w:t xml:space="preserve"> </w:t>
      </w:r>
      <w:r w:rsidR="00E769F7">
        <w:rPr>
          <w:rFonts w:asciiTheme="minorHAnsi" w:eastAsiaTheme="minorHAnsi" w:hAnsiTheme="minorHAnsi" w:cstheme="minorHAnsi"/>
          <w:bCs w:val="0"/>
          <w:sz w:val="28"/>
          <w:szCs w:val="28"/>
        </w:rPr>
        <w:t>III.2</w:t>
      </w:r>
    </w:p>
    <w:p w14:paraId="17247A46" w14:textId="77777777" w:rsidR="008F2EBE" w:rsidRDefault="008F2EBE" w:rsidP="002F44B6">
      <w:pPr>
        <w:spacing w:after="0" w:line="240" w:lineRule="auto"/>
        <w:jc w:val="center"/>
        <w:rPr>
          <w:rFonts w:ascii="Calibri" w:eastAsia="Calibri" w:hAnsi="Calibri" w:cs="Calibri"/>
          <w:b/>
          <w:sz w:val="28"/>
          <w:szCs w:val="28"/>
          <w:lang w:val="ro-RO"/>
        </w:rPr>
      </w:pPr>
    </w:p>
    <w:p w14:paraId="4CBB6F9E" w14:textId="315FC9E9" w:rsidR="00587582" w:rsidRDefault="00E769F7" w:rsidP="00386923">
      <w:pPr>
        <w:spacing w:after="0" w:line="240" w:lineRule="auto"/>
        <w:jc w:val="center"/>
        <w:rPr>
          <w:b/>
          <w:bCs/>
          <w:sz w:val="28"/>
          <w:szCs w:val="28"/>
        </w:rPr>
      </w:pPr>
      <w:r w:rsidRPr="00E769F7">
        <w:rPr>
          <w:b/>
          <w:bCs/>
          <w:sz w:val="28"/>
          <w:szCs w:val="28"/>
        </w:rPr>
        <w:t>STUDIU DE OPORTUNITATE</w:t>
      </w:r>
    </w:p>
    <w:p w14:paraId="79AF2A9E" w14:textId="2AEEF5EA" w:rsidR="00AD7057" w:rsidRPr="000818D2" w:rsidRDefault="00AD7057" w:rsidP="00386923">
      <w:pPr>
        <w:spacing w:after="0"/>
        <w:jc w:val="center"/>
        <w:rPr>
          <w:rFonts w:cstheme="minorHAnsi"/>
          <w:iCs/>
        </w:rPr>
      </w:pPr>
      <w:r w:rsidRPr="000818D2">
        <w:rPr>
          <w:rFonts w:cstheme="minorHAnsi"/>
          <w:iCs/>
        </w:rPr>
        <w:t>-</w:t>
      </w:r>
      <w:r w:rsidR="00A7438E">
        <w:rPr>
          <w:rFonts w:cstheme="minorHAnsi"/>
          <w:iCs/>
        </w:rPr>
        <w:t>model</w:t>
      </w:r>
      <w:r w:rsidRPr="000818D2">
        <w:rPr>
          <w:rFonts w:cstheme="minorHAnsi"/>
          <w:iCs/>
        </w:rPr>
        <w:t xml:space="preserve"> orientativ</w:t>
      </w:r>
      <w:r>
        <w:rPr>
          <w:rFonts w:cstheme="minorHAnsi"/>
          <w:iCs/>
        </w:rPr>
        <w:t>-</w:t>
      </w:r>
    </w:p>
    <w:p w14:paraId="5002F25F" w14:textId="77777777" w:rsidR="00AD7057" w:rsidRPr="000818D2" w:rsidRDefault="00AD7057" w:rsidP="00AD7057">
      <w:pPr>
        <w:spacing w:after="0"/>
        <w:ind w:left="720"/>
        <w:jc w:val="center"/>
        <w:rPr>
          <w:rFonts w:cstheme="minorHAnsi"/>
          <w:iCs/>
        </w:rPr>
      </w:pPr>
    </w:p>
    <w:p w14:paraId="091AACBF" w14:textId="13A61907" w:rsidR="00AD7057" w:rsidRPr="000818D2" w:rsidRDefault="00AD7057" w:rsidP="00386923">
      <w:pPr>
        <w:spacing w:after="0"/>
        <w:ind w:left="720"/>
        <w:jc w:val="both"/>
        <w:rPr>
          <w:rFonts w:cstheme="minorHAnsi"/>
          <w:iCs/>
        </w:rPr>
      </w:pPr>
      <w:r w:rsidRPr="000818D2">
        <w:rPr>
          <w:rFonts w:cstheme="minorHAnsi"/>
          <w:iCs/>
        </w:rPr>
        <w:t xml:space="preserve"> </w:t>
      </w:r>
    </w:p>
    <w:p w14:paraId="5F61D11C" w14:textId="77777777" w:rsidR="00AD7057" w:rsidRPr="000818D2" w:rsidRDefault="00AD7057" w:rsidP="00BA0D56">
      <w:pPr>
        <w:spacing w:after="0"/>
        <w:jc w:val="both"/>
        <w:rPr>
          <w:rFonts w:cstheme="minorHAnsi"/>
          <w:iCs/>
        </w:rPr>
      </w:pPr>
      <w:r w:rsidRPr="000818D2">
        <w:rPr>
          <w:rFonts w:cstheme="minorHAnsi"/>
          <w:iCs/>
        </w:rPr>
        <w:t>Pentru Studiul de oportunitate nu se va stabili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Astfel, se recomandă ca studiul de oportunitate să cuprindă:</w:t>
      </w:r>
    </w:p>
    <w:p w14:paraId="46A00214" w14:textId="77777777" w:rsidR="00AD7057" w:rsidRPr="000818D2" w:rsidRDefault="00AD7057" w:rsidP="00BA0D56">
      <w:pPr>
        <w:spacing w:after="0"/>
        <w:jc w:val="both"/>
        <w:rPr>
          <w:rFonts w:cstheme="minorHAnsi"/>
          <w:iCs/>
        </w:rPr>
      </w:pPr>
    </w:p>
    <w:p w14:paraId="037C8A1E" w14:textId="3E35AA28" w:rsidR="00AD7057" w:rsidRPr="000818D2" w:rsidRDefault="00AD7057" w:rsidP="00BA0D56">
      <w:pPr>
        <w:pStyle w:val="ListParagraph"/>
        <w:numPr>
          <w:ilvl w:val="0"/>
          <w:numId w:val="5"/>
        </w:numPr>
        <w:spacing w:after="0"/>
        <w:jc w:val="both"/>
        <w:rPr>
          <w:rFonts w:cstheme="minorHAnsi"/>
          <w:iCs/>
        </w:rPr>
      </w:pPr>
      <w:r w:rsidRPr="000818D2">
        <w:rPr>
          <w:rFonts w:cstheme="minorHAnsi"/>
          <w:b/>
          <w:iCs/>
        </w:rPr>
        <w:t>date generale privind investiția propusă</w:t>
      </w:r>
      <w:r w:rsidRPr="000818D2">
        <w:rPr>
          <w:rFonts w:cstheme="minorHAnsi"/>
          <w:iCs/>
        </w:rPr>
        <w:t>, precum denumirea proiectului de investiţii, beneficiarul investiţiei, elaboratorul studiului etc</w:t>
      </w:r>
      <w:r w:rsidR="00C72FC6">
        <w:rPr>
          <w:rFonts w:cstheme="minorHAnsi"/>
          <w:iCs/>
        </w:rPr>
        <w:t>.</w:t>
      </w:r>
      <w:r w:rsidRPr="000818D2">
        <w:rPr>
          <w:rFonts w:cstheme="minorHAnsi"/>
          <w:iCs/>
        </w:rPr>
        <w:t>;</w:t>
      </w:r>
    </w:p>
    <w:p w14:paraId="5BCB5400" w14:textId="77777777" w:rsidR="00AD7057" w:rsidRPr="000818D2" w:rsidRDefault="00AD7057" w:rsidP="00BA0D56">
      <w:pPr>
        <w:pStyle w:val="ListParagraph"/>
        <w:spacing w:after="0"/>
        <w:ind w:left="1440"/>
        <w:jc w:val="both"/>
        <w:rPr>
          <w:rFonts w:cstheme="minorHAnsi"/>
          <w:iCs/>
        </w:rPr>
      </w:pPr>
    </w:p>
    <w:p w14:paraId="22625932" w14:textId="77777777" w:rsidR="00AD7057" w:rsidRPr="000818D2" w:rsidRDefault="00AD7057" w:rsidP="00BA0D56">
      <w:pPr>
        <w:pStyle w:val="ListParagraph"/>
        <w:numPr>
          <w:ilvl w:val="0"/>
          <w:numId w:val="5"/>
        </w:numPr>
        <w:spacing w:after="0"/>
        <w:jc w:val="both"/>
        <w:rPr>
          <w:rFonts w:cstheme="minorHAnsi"/>
          <w:iCs/>
        </w:rPr>
      </w:pPr>
      <w:r w:rsidRPr="000818D2">
        <w:rPr>
          <w:rFonts w:cstheme="minorHAnsi"/>
          <w:b/>
          <w:iCs/>
        </w:rPr>
        <w:t>justificarea încadrării investițiilor în prevederile strategice</w:t>
      </w:r>
      <w:r w:rsidRPr="000818D2">
        <w:rPr>
          <w:rFonts w:cstheme="minorHAnsi"/>
          <w:iCs/>
        </w:rPr>
        <w:t xml:space="preserve"> de la nivel regional/local și </w:t>
      </w:r>
      <w:r w:rsidRPr="000818D2">
        <w:rPr>
          <w:rFonts w:cstheme="minorHAnsi"/>
          <w:b/>
          <w:iCs/>
        </w:rPr>
        <w:t xml:space="preserve">obiectivele preconizate a fi atinse </w:t>
      </w:r>
      <w:r w:rsidRPr="000818D2">
        <w:rPr>
          <w:rFonts w:cstheme="minorHAnsi"/>
          <w:iCs/>
        </w:rPr>
        <w:t>prin realizarea investiţiilor;</w:t>
      </w:r>
    </w:p>
    <w:p w14:paraId="32049ACC" w14:textId="77777777" w:rsidR="00AD7057" w:rsidRPr="000818D2" w:rsidRDefault="00AD7057" w:rsidP="00BA0D56">
      <w:pPr>
        <w:spacing w:after="0"/>
        <w:jc w:val="both"/>
        <w:rPr>
          <w:rFonts w:cstheme="minorHAnsi"/>
          <w:iCs/>
        </w:rPr>
      </w:pPr>
    </w:p>
    <w:p w14:paraId="7B229C39" w14:textId="216BC372" w:rsidR="00AD7057" w:rsidRPr="00C72FC6" w:rsidRDefault="00AD7057" w:rsidP="00BA0D56">
      <w:pPr>
        <w:jc w:val="both"/>
        <w:rPr>
          <w:rFonts w:eastAsia="Lucida Sans Unicode" w:cs="Tahoma"/>
          <w:iCs/>
        </w:rPr>
      </w:pPr>
      <w:r w:rsidRPr="000818D2">
        <w:t xml:space="preserve">Solicitantul poate justifica cum se corelează </w:t>
      </w:r>
      <w:r w:rsidRPr="000818D2">
        <w:rPr>
          <w:rFonts w:eastAsia="Lucida Sans Unicode" w:cs="Tahoma"/>
          <w:iCs/>
        </w:rPr>
        <w:t>investițiile din proiect cu</w:t>
      </w:r>
      <w:r w:rsidRPr="000818D2">
        <w:t xml:space="preserve"> prevederile </w:t>
      </w:r>
      <w:r w:rsidRPr="000818D2">
        <w:rPr>
          <w:rFonts w:eastAsia="Lucida Sans Unicode" w:cs="Tahoma"/>
          <w:iCs/>
        </w:rPr>
        <w:t>documentelor strategice de la nivel european/naţional/regional/local, respectiv:</w:t>
      </w:r>
    </w:p>
    <w:p w14:paraId="45BA44AA" w14:textId="534B7494" w:rsidR="00AD7057" w:rsidRPr="00F56B6B" w:rsidRDefault="00AD7057" w:rsidP="002B03E1">
      <w:pPr>
        <w:pStyle w:val="ListParagraph"/>
        <w:numPr>
          <w:ilvl w:val="0"/>
          <w:numId w:val="4"/>
        </w:numPr>
        <w:autoSpaceDE w:val="0"/>
        <w:autoSpaceDN w:val="0"/>
        <w:adjustRightInd w:val="0"/>
        <w:spacing w:after="0"/>
        <w:ind w:hanging="270"/>
        <w:jc w:val="both"/>
        <w:rPr>
          <w:rFonts w:cs="TimesNewRomanPSMT"/>
          <w:lang w:val="en-GB"/>
        </w:rPr>
      </w:pPr>
      <w:r w:rsidRPr="000818D2">
        <w:t xml:space="preserve">corelarea intervențiilor propuse cu </w:t>
      </w:r>
      <w:r w:rsidRPr="00F56B6B">
        <w:rPr>
          <w:i/>
        </w:rPr>
        <w:t>Strategia UE pentru Regiunea Dunării (SUERD)</w:t>
      </w:r>
      <w:r w:rsidRPr="000818D2">
        <w:t>, mai exact dacă a</w:t>
      </w:r>
      <w:r w:rsidRPr="00F56B6B">
        <w:rPr>
          <w:rFonts w:cs="TimesNewRomanPSMT"/>
          <w:lang w:val="en-GB" w:eastAsia="en-GB"/>
        </w:rPr>
        <w:t>c</w:t>
      </w:r>
      <w:r w:rsidRPr="00F56B6B">
        <w:rPr>
          <w:rFonts w:cs="Calibri"/>
          <w:lang w:val="en-GB" w:eastAsia="en-GB"/>
        </w:rPr>
        <w:t>ț</w:t>
      </w:r>
      <w:r w:rsidRPr="00F56B6B">
        <w:rPr>
          <w:rFonts w:cs="TimesNewRomanPSMT"/>
          <w:lang w:val="en-GB" w:eastAsia="en-GB"/>
        </w:rPr>
        <w:t>iunile propuse prin proiect sprijină îndeplinirea obiectivelor Strategiei UE pentru Regiunea Dunării (SUERD),</w:t>
      </w:r>
      <w:r w:rsidRPr="00F56B6B">
        <w:rPr>
          <w:rFonts w:cs="TimesNewRomanPSMT"/>
          <w:lang w:val="en-GB"/>
        </w:rPr>
        <w:t xml:space="preserve"> </w:t>
      </w:r>
      <w:r w:rsidR="00D3586C" w:rsidRPr="00F56B6B">
        <w:rPr>
          <w:rFonts w:cs="TimesNewRomanPSMT"/>
          <w:lang w:val="en-GB"/>
        </w:rPr>
        <w:t>Aria Prioritară 3. Turism și cultură.</w:t>
      </w:r>
      <w:r w:rsidR="00F56B6B">
        <w:rPr>
          <w:rFonts w:cs="TimesNewRomanPSMT"/>
          <w:lang w:val="en-GB"/>
        </w:rPr>
        <w:t xml:space="preserve"> </w:t>
      </w:r>
      <w:r w:rsidRPr="00F56B6B">
        <w:rPr>
          <w:rFonts w:cs="TimesNewRomanPSMT"/>
          <w:lang w:val="en-GB"/>
        </w:rPr>
        <w:t>Se are în vedere promovarea unor investi</w:t>
      </w:r>
      <w:r w:rsidRPr="00F56B6B">
        <w:rPr>
          <w:rFonts w:cs="Calibri"/>
          <w:lang w:val="en-GB"/>
        </w:rPr>
        <w:t>ț</w:t>
      </w:r>
      <w:r w:rsidRPr="00F56B6B">
        <w:rPr>
          <w:rFonts w:cs="TimesNewRomanPSMT"/>
          <w:lang w:val="en-GB"/>
        </w:rPr>
        <w:t>ii în conformitate cu ariile prioritare SUERD în scopul maximizării impactului acesteia la nivel regional. Sunt sprijinite schimburi de bune practici, campanii de comunicare pentru promovarea cooperării între actorii regionali, fiind create premisele unei colaborări complementare la nivel transna</w:t>
      </w:r>
      <w:r w:rsidRPr="00F56B6B">
        <w:rPr>
          <w:rFonts w:cs="Calibri"/>
          <w:lang w:val="en-GB"/>
        </w:rPr>
        <w:t>ț</w:t>
      </w:r>
      <w:r w:rsidRPr="00F56B6B">
        <w:rPr>
          <w:rFonts w:cs="TimesNewRomanPSMT"/>
          <w:lang w:val="en-GB"/>
        </w:rPr>
        <w:t>ional, în concordan</w:t>
      </w:r>
      <w:r w:rsidRPr="00F56B6B">
        <w:rPr>
          <w:rFonts w:cs="Calibri"/>
          <w:lang w:val="en-GB"/>
        </w:rPr>
        <w:t>ț</w:t>
      </w:r>
      <w:r w:rsidRPr="00F56B6B">
        <w:rPr>
          <w:rFonts w:cs="TimesNewRomanPSMT"/>
          <w:lang w:val="en-GB"/>
        </w:rPr>
        <w:t xml:space="preserve">ă cu nevoile zonei dunărene </w:t>
      </w:r>
      <w:r w:rsidRPr="00F56B6B">
        <w:rPr>
          <w:rFonts w:cs="Calibri"/>
          <w:lang w:val="en-GB"/>
        </w:rPr>
        <w:t>ș</w:t>
      </w:r>
      <w:r w:rsidRPr="00F56B6B">
        <w:rPr>
          <w:rFonts w:cs="TimesNewRomanPSMT"/>
          <w:lang w:val="en-GB"/>
        </w:rPr>
        <w:t>i ale politicii europene de coeziune</w:t>
      </w:r>
      <w:r w:rsidR="00806F15">
        <w:rPr>
          <w:rFonts w:cs="TimesNewRomanPSMT"/>
          <w:lang w:val="en-GB"/>
        </w:rPr>
        <w:t>;</w:t>
      </w:r>
    </w:p>
    <w:p w14:paraId="15E90C65" w14:textId="77777777" w:rsidR="00AD7057" w:rsidRPr="000818D2" w:rsidRDefault="00AD7057" w:rsidP="00AD7057">
      <w:pPr>
        <w:autoSpaceDE w:val="0"/>
        <w:autoSpaceDN w:val="0"/>
        <w:adjustRightInd w:val="0"/>
        <w:spacing w:after="0"/>
        <w:ind w:left="360"/>
        <w:jc w:val="both"/>
        <w:rPr>
          <w:color w:val="000000"/>
          <w:shd w:val="clear" w:color="auto" w:fill="FFFFFF"/>
        </w:rPr>
      </w:pPr>
    </w:p>
    <w:p w14:paraId="288D41FB" w14:textId="06148B69" w:rsidR="00AD7057" w:rsidRPr="00E93844" w:rsidRDefault="00AD7057" w:rsidP="00B26A84">
      <w:pPr>
        <w:autoSpaceDE w:val="0"/>
        <w:autoSpaceDN w:val="0"/>
        <w:adjustRightInd w:val="0"/>
        <w:spacing w:after="120"/>
        <w:ind w:firstLine="720"/>
        <w:jc w:val="both"/>
        <w:rPr>
          <w:rFonts w:cs="Segoe UI"/>
          <w:shd w:val="clear" w:color="auto" w:fill="FFFFFF"/>
        </w:rPr>
      </w:pPr>
      <w:r w:rsidRPr="000818D2">
        <w:rPr>
          <w:shd w:val="clear" w:color="auto" w:fill="FFFFFF"/>
        </w:rPr>
        <w:lastRenderedPageBreak/>
        <w:t>Observaţie: </w:t>
      </w:r>
      <w:r w:rsidRPr="000818D2">
        <w:rPr>
          <w:rFonts w:cs="Segoe UI"/>
          <w:i/>
          <w:iCs/>
          <w:shd w:val="clear" w:color="auto" w:fill="FFFFFF"/>
        </w:rPr>
        <w:t xml:space="preserve">Strategia UE pentru Regiunea Dunării (SUERD) </w:t>
      </w:r>
      <w:r w:rsidRPr="000818D2">
        <w:rPr>
          <w:rFonts w:cs="Segoe UI"/>
          <w:iCs/>
          <w:shd w:val="clear" w:color="auto" w:fill="FFFFFF"/>
        </w:rPr>
        <w:t>este o strategie </w:t>
      </w:r>
      <w:r w:rsidRPr="000818D2">
        <w:rPr>
          <w:shd w:val="clear" w:color="auto" w:fill="FFFFFF"/>
        </w:rPr>
        <w:t xml:space="preserve">macro-regională a </w:t>
      </w:r>
      <w:r w:rsidR="005E3449">
        <w:rPr>
          <w:shd w:val="clear" w:color="auto" w:fill="FFFFFF"/>
        </w:rPr>
        <w:tab/>
      </w:r>
      <w:r w:rsidRPr="000818D2">
        <w:rPr>
          <w:rFonts w:cs="Segoe UI"/>
          <w:shd w:val="clear" w:color="auto" w:fill="FFFFFF"/>
        </w:rPr>
        <w:t> ce </w:t>
      </w:r>
      <w:r w:rsidRPr="000818D2">
        <w:rPr>
          <w:rStyle w:val="diasuggestion"/>
          <w:rFonts w:cs="Segoe UI"/>
          <w:shd w:val="clear" w:color="auto" w:fill="FFFFFF"/>
        </w:rPr>
        <w:t>vizează</w:t>
      </w:r>
      <w:r w:rsidRPr="000818D2">
        <w:rPr>
          <w:rFonts w:cs="Segoe UI"/>
          <w:shd w:val="clear" w:color="auto" w:fill="FFFFFF"/>
        </w:rPr>
        <w:t> </w:t>
      </w:r>
      <w:r w:rsidRPr="000818D2">
        <w:rPr>
          <w:rStyle w:val="diasuggestion"/>
          <w:rFonts w:cs="Segoe UI"/>
          <w:shd w:val="clear" w:color="auto" w:fill="FFFFFF"/>
        </w:rPr>
        <w:t>statele</w:t>
      </w:r>
      <w:r w:rsidRPr="000818D2">
        <w:rPr>
          <w:rFonts w:cs="Segoe UI"/>
          <w:shd w:val="clear" w:color="auto" w:fill="FFFFFF"/>
        </w:rPr>
        <w:t> </w:t>
      </w:r>
      <w:r w:rsidRPr="000818D2">
        <w:rPr>
          <w:rStyle w:val="diasuggestion"/>
          <w:rFonts w:cs="Segoe UI"/>
          <w:shd w:val="clear" w:color="auto" w:fill="FFFFFF"/>
        </w:rPr>
        <w:t>din</w:t>
      </w:r>
      <w:r w:rsidRPr="000818D2">
        <w:rPr>
          <w:rFonts w:cs="Segoe UI"/>
          <w:shd w:val="clear" w:color="auto" w:fill="FFFFFF"/>
        </w:rPr>
        <w:t xml:space="preserve"> Regiunea dunăreană (o zonă funcțională definită de bazinul </w:t>
      </w:r>
      <w:r w:rsidR="005E3449">
        <w:rPr>
          <w:rFonts w:cs="Segoe UI"/>
          <w:shd w:val="clear" w:color="auto" w:fill="FFFFFF"/>
        </w:rPr>
        <w:tab/>
      </w:r>
      <w:r w:rsidRPr="000818D2">
        <w:rPr>
          <w:rFonts w:cs="Segoe UI"/>
          <w:shd w:val="clear" w:color="auto" w:fill="FFFFFF"/>
        </w:rPr>
        <w:t> </w:t>
      </w:r>
      <w:r w:rsidRPr="000818D2">
        <w:rPr>
          <w:rStyle w:val="diasuggestion"/>
          <w:rFonts w:cs="Segoe UI"/>
          <w:shd w:val="clear" w:color="auto" w:fill="FFFFFF"/>
        </w:rPr>
        <w:t>al</w:t>
      </w:r>
      <w:r w:rsidRPr="000818D2">
        <w:rPr>
          <w:rFonts w:cs="Segoe UI"/>
          <w:shd w:val="clear" w:color="auto" w:fill="FFFFFF"/>
        </w:rPr>
        <w:t> Dunării), </w:t>
      </w:r>
      <w:r w:rsidRPr="000818D2">
        <w:rPr>
          <w:rStyle w:val="diasuggestion"/>
          <w:rFonts w:cs="Segoe UI"/>
          <w:shd w:val="clear" w:color="auto" w:fill="FFFFFF"/>
        </w:rPr>
        <w:t>inclusiv</w:t>
      </w:r>
      <w:r w:rsidRPr="000818D2">
        <w:rPr>
          <w:rFonts w:cs="Segoe UI"/>
          <w:shd w:val="clear" w:color="auto" w:fill="FFFFFF"/>
        </w:rPr>
        <w:t> </w:t>
      </w:r>
      <w:r w:rsidRPr="000818D2">
        <w:rPr>
          <w:rStyle w:val="diasuggestion"/>
          <w:rFonts w:cs="Segoe UI"/>
          <w:shd w:val="clear" w:color="auto" w:fill="FFFFFF"/>
        </w:rPr>
        <w:t>întregul</w:t>
      </w:r>
      <w:r w:rsidRPr="000818D2">
        <w:rPr>
          <w:rFonts w:cs="Segoe UI"/>
          <w:shd w:val="clear" w:color="auto" w:fill="FFFFFF"/>
        </w:rPr>
        <w:t> teritoriul al </w:t>
      </w:r>
      <w:r w:rsidRPr="000818D2">
        <w:rPr>
          <w:rStyle w:val="diasuggestion"/>
          <w:rFonts w:cs="Segoe UI"/>
          <w:shd w:val="clear" w:color="auto" w:fill="FFFFFF"/>
        </w:rPr>
        <w:t>României</w:t>
      </w:r>
      <w:r w:rsidRPr="000818D2">
        <w:rPr>
          <w:rStyle w:val="FootnoteReference"/>
          <w:rFonts w:cs="Segoe UI"/>
          <w:shd w:val="clear" w:color="auto" w:fill="FFFFFF"/>
        </w:rPr>
        <w:footnoteReference w:id="2"/>
      </w:r>
      <w:r w:rsidR="00806F15">
        <w:rPr>
          <w:rFonts w:cs="Segoe UI"/>
          <w:shd w:val="clear" w:color="auto" w:fill="FFFFFF"/>
        </w:rPr>
        <w:t>;</w:t>
      </w:r>
    </w:p>
    <w:p w14:paraId="13D8F692" w14:textId="2F979E59" w:rsidR="00AD7057" w:rsidRPr="00890C6B" w:rsidRDefault="00AD7057" w:rsidP="00B26A84">
      <w:pPr>
        <w:pStyle w:val="ListParagraph"/>
        <w:numPr>
          <w:ilvl w:val="0"/>
          <w:numId w:val="4"/>
        </w:numPr>
        <w:autoSpaceDE w:val="0"/>
        <w:autoSpaceDN w:val="0"/>
        <w:adjustRightInd w:val="0"/>
        <w:spacing w:after="120"/>
        <w:ind w:left="805" w:hanging="357"/>
        <w:contextualSpacing w:val="0"/>
        <w:jc w:val="both"/>
        <w:rPr>
          <w:rFonts w:cs="TimesNewRomanPSMT"/>
          <w:lang w:val="en-GB"/>
        </w:rPr>
      </w:pPr>
      <w:r w:rsidRPr="000818D2">
        <w:t xml:space="preserve">corelarea intervențiilor propuse cu </w:t>
      </w:r>
      <w:r w:rsidRPr="000818D2">
        <w:rPr>
          <w:rFonts w:cs="TimesNewRomanPSMT"/>
          <w:lang w:val="en-GB"/>
        </w:rPr>
        <w:t xml:space="preserve">Strategia de Dezvoltare Durabilă a României 2030 </w:t>
      </w:r>
      <w:r w:rsidRPr="000818D2">
        <w:rPr>
          <w:rFonts w:cs="Calibri"/>
          <w:lang w:val="en-GB"/>
        </w:rPr>
        <w:t>ș</w:t>
      </w:r>
      <w:r w:rsidRPr="000818D2">
        <w:rPr>
          <w:rFonts w:cs="TimesNewRomanPSMT"/>
          <w:lang w:val="en-GB"/>
        </w:rPr>
        <w:t>i contribuie la realizarea mai multor obiective de dezvoltare durabilă propuse de Agenda 2030 pentru dezvoltare durabilă, dar în special la realizarea ODD 11 ”Dezvoltarea unor ora</w:t>
      </w:r>
      <w:r w:rsidRPr="000818D2">
        <w:rPr>
          <w:rFonts w:cs="Calibri"/>
          <w:lang w:val="en-GB"/>
        </w:rPr>
        <w:t>ș</w:t>
      </w:r>
      <w:r w:rsidRPr="000818D2">
        <w:rPr>
          <w:rFonts w:cs="TimesNewRomanPSMT"/>
          <w:lang w:val="en-GB"/>
        </w:rPr>
        <w:t xml:space="preserve">e </w:t>
      </w:r>
      <w:r w:rsidRPr="000818D2">
        <w:rPr>
          <w:rFonts w:cs="Calibri"/>
          <w:lang w:val="en-GB"/>
        </w:rPr>
        <w:t>ș</w:t>
      </w:r>
      <w:r w:rsidRPr="000818D2">
        <w:rPr>
          <w:rFonts w:cs="TimesNewRomanPSMT"/>
          <w:lang w:val="en-GB"/>
        </w:rPr>
        <w:t>i a</w:t>
      </w:r>
      <w:r w:rsidRPr="000818D2">
        <w:rPr>
          <w:rFonts w:cs="Calibri"/>
          <w:lang w:val="en-GB"/>
        </w:rPr>
        <w:t>ș</w:t>
      </w:r>
      <w:r w:rsidRPr="000818D2">
        <w:rPr>
          <w:rFonts w:cs="TimesNewRomanPSMT"/>
          <w:lang w:val="en-GB"/>
        </w:rPr>
        <w:t xml:space="preserve">ezări umane favorabile incluziunii, sigure, reziliente </w:t>
      </w:r>
      <w:r w:rsidRPr="000818D2">
        <w:rPr>
          <w:rFonts w:cs="Calibri"/>
          <w:lang w:val="en-GB"/>
        </w:rPr>
        <w:t>ș</w:t>
      </w:r>
      <w:r w:rsidRPr="000818D2">
        <w:rPr>
          <w:rFonts w:cs="TimesNewRomanPSMT"/>
          <w:lang w:val="en-GB"/>
        </w:rPr>
        <w:t>i durabile”</w:t>
      </w:r>
      <w:r w:rsidR="00806F15">
        <w:rPr>
          <w:rFonts w:cs="TimesNewRomanPSMT"/>
          <w:lang w:val="en-GB"/>
        </w:rPr>
        <w:t>;</w:t>
      </w:r>
    </w:p>
    <w:p w14:paraId="0577E93A" w14:textId="39A8BC16" w:rsidR="00AD7057" w:rsidRPr="000818D2" w:rsidRDefault="00AD7057" w:rsidP="00B26A84">
      <w:pPr>
        <w:pStyle w:val="ListParagraph"/>
        <w:numPr>
          <w:ilvl w:val="0"/>
          <w:numId w:val="4"/>
        </w:numPr>
        <w:spacing w:after="120"/>
        <w:ind w:left="805" w:hanging="357"/>
        <w:contextualSpacing w:val="0"/>
        <w:jc w:val="both"/>
        <w:rPr>
          <w:rFonts w:cs="Calibri"/>
          <w:b/>
          <w:bCs/>
        </w:rPr>
      </w:pPr>
      <w:r w:rsidRPr="000818D2">
        <w:rPr>
          <w:rFonts w:cs="TimesNewRomanPSMT"/>
          <w:lang w:val="en-GB" w:eastAsia="en-GB"/>
        </w:rPr>
        <w:t>justificarea corelării interven</w:t>
      </w:r>
      <w:r w:rsidRPr="000818D2">
        <w:rPr>
          <w:rFonts w:cs="Calibri"/>
          <w:lang w:val="en-GB" w:eastAsia="en-GB"/>
        </w:rPr>
        <w:t>ț</w:t>
      </w:r>
      <w:r w:rsidRPr="000818D2">
        <w:rPr>
          <w:rFonts w:cs="TimesNewRomanPSMT"/>
          <w:lang w:val="en-GB" w:eastAsia="en-GB"/>
        </w:rPr>
        <w:t xml:space="preserve">iilor propuse cu </w:t>
      </w:r>
      <w:r w:rsidRPr="000A59DE">
        <w:rPr>
          <w:rStyle w:val="Strong"/>
          <w:b w:val="0"/>
          <w:bCs w:val="0"/>
          <w:i/>
          <w:iCs/>
          <w:color w:val="000000"/>
          <w:bdr w:val="none" w:sz="0" w:space="0" w:color="auto" w:frame="1"/>
          <w:shd w:val="clear" w:color="auto" w:fill="F3F3F3"/>
        </w:rPr>
        <w:t>Strategia Regională de Mobilitate Urbană și Orașe Inteligente 2021-2027</w:t>
      </w:r>
      <w:r w:rsidRPr="000818D2">
        <w:rPr>
          <w:rFonts w:cs="Calibri"/>
        </w:rPr>
        <w:t xml:space="preserve"> a Regiunii de Dezvoltare Nord-</w:t>
      </w:r>
      <w:r w:rsidR="00CC2B02">
        <w:rPr>
          <w:rFonts w:cs="Calibri"/>
        </w:rPr>
        <w:t xml:space="preserve"> </w:t>
      </w:r>
      <w:r w:rsidRPr="000818D2">
        <w:rPr>
          <w:rFonts w:cs="Calibri"/>
        </w:rPr>
        <w:t>Vest</w:t>
      </w:r>
      <w:r w:rsidRPr="000818D2">
        <w:rPr>
          <w:rStyle w:val="Strong"/>
          <w:color w:val="000000"/>
          <w:bdr w:val="none" w:sz="0" w:space="0" w:color="auto" w:frame="1"/>
          <w:shd w:val="clear" w:color="auto" w:fill="F3F3F3"/>
        </w:rPr>
        <w:t>;</w:t>
      </w:r>
    </w:p>
    <w:p w14:paraId="496E2012" w14:textId="6E77D33D" w:rsidR="00AD7057" w:rsidRPr="000A59DE" w:rsidRDefault="00AD7057" w:rsidP="00B26A84">
      <w:pPr>
        <w:pStyle w:val="BodyText"/>
        <w:numPr>
          <w:ilvl w:val="0"/>
          <w:numId w:val="4"/>
        </w:numPr>
        <w:suppressAutoHyphens/>
        <w:spacing w:after="120" w:line="276" w:lineRule="auto"/>
        <w:ind w:left="805" w:hanging="357"/>
        <w:jc w:val="both"/>
        <w:rPr>
          <w:rFonts w:asciiTheme="minorHAnsi" w:hAnsiTheme="minorHAnsi"/>
          <w:b w:val="0"/>
          <w:bCs w:val="0"/>
          <w:sz w:val="22"/>
          <w:szCs w:val="22"/>
        </w:rPr>
      </w:pPr>
      <w:r w:rsidRPr="000A59DE">
        <w:rPr>
          <w:rFonts w:asciiTheme="minorHAnsi" w:hAnsiTheme="minorHAnsi"/>
          <w:b w:val="0"/>
          <w:bCs w:val="0"/>
          <w:sz w:val="22"/>
          <w:szCs w:val="22"/>
        </w:rPr>
        <w:t xml:space="preserve">fundamentarea necesității intervențiilor în cadrul </w:t>
      </w:r>
      <w:r w:rsidRPr="000A59DE">
        <w:rPr>
          <w:rFonts w:asciiTheme="minorHAnsi" w:hAnsiTheme="minorHAnsi"/>
          <w:b w:val="0"/>
          <w:bCs w:val="0"/>
          <w:i/>
          <w:sz w:val="22"/>
          <w:szCs w:val="22"/>
        </w:rPr>
        <w:t>Strategiei integrate de dezvoltare urbană (SIDU) 2021-20</w:t>
      </w:r>
      <w:r w:rsidR="00CC47DD" w:rsidRPr="000A59DE">
        <w:rPr>
          <w:rFonts w:asciiTheme="minorHAnsi" w:hAnsiTheme="minorHAnsi"/>
          <w:b w:val="0"/>
          <w:bCs w:val="0"/>
          <w:i/>
          <w:sz w:val="22"/>
          <w:szCs w:val="22"/>
        </w:rPr>
        <w:t>2</w:t>
      </w:r>
      <w:r w:rsidRPr="000A59DE">
        <w:rPr>
          <w:rFonts w:asciiTheme="minorHAnsi" w:hAnsiTheme="minorHAnsi"/>
          <w:b w:val="0"/>
          <w:bCs w:val="0"/>
          <w:i/>
          <w:sz w:val="22"/>
          <w:szCs w:val="22"/>
        </w:rPr>
        <w:t xml:space="preserve">7 </w:t>
      </w:r>
      <w:r w:rsidRPr="000A59DE">
        <w:rPr>
          <w:rFonts w:asciiTheme="minorHAnsi" w:hAnsiTheme="minorHAnsi"/>
          <w:b w:val="0"/>
          <w:bCs w:val="0"/>
          <w:sz w:val="22"/>
          <w:szCs w:val="22"/>
        </w:rPr>
        <w:t>și justificarea caracterului integrat al acestora, inclusiv în cazul proiectelor implementate în parteneriat;</w:t>
      </w:r>
    </w:p>
    <w:p w14:paraId="20D13F0A" w14:textId="6E7654FC" w:rsidR="00AD7057" w:rsidRPr="00602E0E" w:rsidRDefault="00AD7057" w:rsidP="00BA0D56">
      <w:pPr>
        <w:pStyle w:val="BodyText"/>
        <w:spacing w:line="276" w:lineRule="auto"/>
        <w:jc w:val="both"/>
        <w:rPr>
          <w:rFonts w:asciiTheme="minorHAnsi" w:hAnsiTheme="minorHAnsi" w:cs="TimesNewRomanPSMT"/>
          <w:b w:val="0"/>
          <w:bCs w:val="0"/>
          <w:sz w:val="22"/>
          <w:szCs w:val="22"/>
          <w:lang w:val="en-GB" w:eastAsia="en-GB"/>
        </w:rPr>
      </w:pPr>
      <w:r w:rsidRPr="00602E0E">
        <w:rPr>
          <w:rFonts w:asciiTheme="minorHAnsi" w:hAnsiTheme="minorHAnsi" w:cs="Calibri"/>
          <w:b w:val="0"/>
          <w:bCs w:val="0"/>
          <w:sz w:val="22"/>
          <w:szCs w:val="22"/>
          <w:lang w:val="en-GB" w:eastAsia="en-GB"/>
        </w:rPr>
        <w:t>Solicitantul va</w:t>
      </w:r>
      <w:r w:rsidRPr="00602E0E">
        <w:rPr>
          <w:rFonts w:asciiTheme="minorHAnsi" w:hAnsiTheme="minorHAnsi" w:cs="TimesNewRomanPSMT"/>
          <w:b w:val="0"/>
          <w:bCs w:val="0"/>
          <w:sz w:val="22"/>
          <w:szCs w:val="22"/>
          <w:lang w:val="en-GB" w:eastAsia="en-GB"/>
        </w:rPr>
        <w:t xml:space="preserve"> justifica oportunitatea, caracterul integrat </w:t>
      </w:r>
      <w:r w:rsidRPr="00602E0E">
        <w:rPr>
          <w:rFonts w:asciiTheme="minorHAnsi" w:hAnsiTheme="minorHAnsi" w:cs="Calibri"/>
          <w:b w:val="0"/>
          <w:bCs w:val="0"/>
          <w:sz w:val="22"/>
          <w:szCs w:val="22"/>
          <w:lang w:val="en-GB" w:eastAsia="en-GB"/>
        </w:rPr>
        <w:t>ș</w:t>
      </w:r>
      <w:r w:rsidRPr="00602E0E">
        <w:rPr>
          <w:rFonts w:asciiTheme="minorHAnsi" w:hAnsiTheme="minorHAnsi" w:cs="TimesNewRomanPSMT"/>
          <w:b w:val="0"/>
          <w:bCs w:val="0"/>
          <w:sz w:val="22"/>
          <w:szCs w:val="22"/>
          <w:lang w:val="en-GB" w:eastAsia="en-GB"/>
        </w:rPr>
        <w:t>i rolul investi</w:t>
      </w:r>
      <w:r w:rsidRPr="00602E0E">
        <w:rPr>
          <w:rFonts w:asciiTheme="minorHAnsi" w:hAnsiTheme="minorHAnsi" w:cs="Calibri"/>
          <w:b w:val="0"/>
          <w:bCs w:val="0"/>
          <w:sz w:val="22"/>
          <w:szCs w:val="22"/>
          <w:lang w:val="en-GB" w:eastAsia="en-GB"/>
        </w:rPr>
        <w:t>ț</w:t>
      </w:r>
      <w:r w:rsidRPr="00602E0E">
        <w:rPr>
          <w:rFonts w:asciiTheme="minorHAnsi" w:hAnsiTheme="minorHAnsi" w:cs="TimesNewRomanPSMT"/>
          <w:b w:val="0"/>
          <w:bCs w:val="0"/>
          <w:sz w:val="22"/>
          <w:szCs w:val="22"/>
          <w:lang w:val="en-GB" w:eastAsia="en-GB"/>
        </w:rPr>
        <w:t>iilor propuse pe baza prevederilor Strategiilor Integrate de Dezvoltare Urbană (SIDU) 2021-202</w:t>
      </w:r>
      <w:r w:rsidR="00A821D5" w:rsidRPr="00602E0E">
        <w:rPr>
          <w:rFonts w:asciiTheme="minorHAnsi" w:hAnsiTheme="minorHAnsi" w:cs="TimesNewRomanPSMT"/>
          <w:b w:val="0"/>
          <w:bCs w:val="0"/>
          <w:sz w:val="22"/>
          <w:szCs w:val="22"/>
          <w:lang w:val="en-GB" w:eastAsia="en-GB"/>
        </w:rPr>
        <w:t>7</w:t>
      </w:r>
      <w:r w:rsidRPr="00602E0E">
        <w:rPr>
          <w:rFonts w:asciiTheme="minorHAnsi" w:hAnsiTheme="minorHAnsi" w:cs="TimesNewRomanPSMT"/>
          <w:b w:val="0"/>
          <w:bCs w:val="0"/>
          <w:sz w:val="22"/>
          <w:szCs w:val="22"/>
          <w:lang w:val="en-GB" w:eastAsia="en-GB"/>
        </w:rPr>
        <w:t xml:space="preserve"> în care sunt identificate și prioritizate investiţiile.</w:t>
      </w:r>
    </w:p>
    <w:p w14:paraId="3C1EDE92" w14:textId="1132B343" w:rsidR="00702CD7" w:rsidRPr="00702CD7" w:rsidRDefault="00AD7057" w:rsidP="00B26A84">
      <w:pPr>
        <w:pStyle w:val="ListParagraph"/>
        <w:numPr>
          <w:ilvl w:val="0"/>
          <w:numId w:val="4"/>
        </w:numPr>
        <w:autoSpaceDE w:val="0"/>
        <w:autoSpaceDN w:val="0"/>
        <w:adjustRightInd w:val="0"/>
        <w:spacing w:after="120"/>
        <w:ind w:left="805" w:hanging="357"/>
        <w:contextualSpacing w:val="0"/>
        <w:jc w:val="both"/>
        <w:rPr>
          <w:rFonts w:cs="TimesNewRomanPSMT"/>
          <w:lang w:val="en-GB"/>
        </w:rPr>
      </w:pPr>
      <w:r w:rsidRPr="000818D2">
        <w:t xml:space="preserve">fundamentarea necesității intervențiilor în cadrul </w:t>
      </w:r>
      <w:r w:rsidRPr="00602E0E">
        <w:rPr>
          <w:rFonts w:cs="TimesNewRomanPSMT"/>
          <w:bCs/>
          <w:lang w:val="en-GB"/>
        </w:rPr>
        <w:t>Planurilor de Mobilitate Urbană Durabilă (PMUD)</w:t>
      </w:r>
      <w:r w:rsidRPr="00602E0E">
        <w:rPr>
          <w:bCs/>
          <w:i/>
        </w:rPr>
        <w:t xml:space="preserve"> 2021-20</w:t>
      </w:r>
      <w:r w:rsidR="00602E0E" w:rsidRPr="00602E0E">
        <w:rPr>
          <w:bCs/>
          <w:i/>
        </w:rPr>
        <w:t>2</w:t>
      </w:r>
      <w:r w:rsidRPr="00602E0E">
        <w:rPr>
          <w:bCs/>
          <w:i/>
        </w:rPr>
        <w:t xml:space="preserve">7 </w:t>
      </w:r>
      <w:r w:rsidRPr="000818D2">
        <w:t xml:space="preserve">și justificarea </w:t>
      </w:r>
      <w:r w:rsidRPr="000818D2">
        <w:rPr>
          <w:rFonts w:cs="TimesNewRomanPSMT"/>
          <w:lang w:val="en-GB"/>
        </w:rPr>
        <w:t>oportunit</w:t>
      </w:r>
      <w:r w:rsidRPr="000818D2">
        <w:rPr>
          <w:rFonts w:eastAsia="MS Gothic" w:cs="TimesNewRomanPSMT"/>
          <w:lang w:val="en-GB"/>
        </w:rPr>
        <w:t>ăţ</w:t>
      </w:r>
      <w:r w:rsidRPr="000818D2">
        <w:rPr>
          <w:rFonts w:cs="TimesNewRomanPSMT"/>
          <w:lang w:val="en-GB"/>
        </w:rPr>
        <w:t xml:space="preserve">ii, caracterului integrat </w:t>
      </w:r>
      <w:r w:rsidRPr="000818D2">
        <w:rPr>
          <w:rFonts w:cs="Calibri"/>
          <w:lang w:val="en-GB"/>
        </w:rPr>
        <w:t>ș</w:t>
      </w:r>
      <w:r w:rsidRPr="000818D2">
        <w:rPr>
          <w:rFonts w:cs="TimesNewRomanPSMT"/>
          <w:lang w:val="en-GB"/>
        </w:rPr>
        <w:t>i a rolului investi</w:t>
      </w:r>
      <w:r w:rsidRPr="000818D2">
        <w:rPr>
          <w:rFonts w:cs="Calibri"/>
          <w:lang w:val="en-GB"/>
        </w:rPr>
        <w:t>ț</w:t>
      </w:r>
      <w:r w:rsidRPr="000818D2">
        <w:rPr>
          <w:rFonts w:cs="TimesNewRomanPSMT"/>
          <w:lang w:val="en-GB"/>
        </w:rPr>
        <w:t>iilor propuse</w:t>
      </w:r>
      <w:r w:rsidRPr="000818D2">
        <w:t>, inclusiv în cazul proiectelor implementate în parteneriat;</w:t>
      </w:r>
    </w:p>
    <w:p w14:paraId="0A114D28" w14:textId="5761868C" w:rsidR="00702CD7" w:rsidRPr="00782B7C" w:rsidRDefault="00B26A84" w:rsidP="00B26A84">
      <w:pPr>
        <w:pStyle w:val="ListParagraph"/>
        <w:numPr>
          <w:ilvl w:val="0"/>
          <w:numId w:val="4"/>
        </w:numPr>
        <w:autoSpaceDE w:val="0"/>
        <w:autoSpaceDN w:val="0"/>
        <w:adjustRightInd w:val="0"/>
        <w:spacing w:after="120"/>
        <w:ind w:left="709" w:hanging="272"/>
        <w:contextualSpacing w:val="0"/>
        <w:jc w:val="both"/>
        <w:rPr>
          <w:rFonts w:cs="TimesNewRomanPSMT"/>
          <w:lang w:val="en-GB"/>
        </w:rPr>
      </w:pPr>
      <w:r>
        <w:t xml:space="preserve">  </w:t>
      </w:r>
      <w:r w:rsidR="00AD7057" w:rsidRPr="00702CD7">
        <w:t>justificarea complementarităţii și a evitării dublei finanţări;</w:t>
      </w:r>
    </w:p>
    <w:p w14:paraId="6BD3D181" w14:textId="77777777" w:rsidR="00782B7C" w:rsidRPr="00BA52C3" w:rsidRDefault="00782B7C" w:rsidP="00782B7C">
      <w:pPr>
        <w:autoSpaceDE w:val="0"/>
        <w:autoSpaceDN w:val="0"/>
        <w:adjustRightInd w:val="0"/>
        <w:spacing w:after="120"/>
        <w:jc w:val="both"/>
        <w:rPr>
          <w:rFonts w:cs="TimesNewRomanPSMT"/>
          <w:lang w:val="en-GB"/>
        </w:rPr>
      </w:pPr>
    </w:p>
    <w:p w14:paraId="24599C3D" w14:textId="699BC318" w:rsidR="00937473" w:rsidRPr="00B26A84" w:rsidRDefault="00AD7057" w:rsidP="00B26A84">
      <w:pPr>
        <w:pStyle w:val="ListParagraph"/>
        <w:numPr>
          <w:ilvl w:val="0"/>
          <w:numId w:val="5"/>
        </w:numPr>
        <w:spacing w:after="120"/>
        <w:ind w:left="782" w:hanging="357"/>
        <w:contextualSpacing w:val="0"/>
        <w:jc w:val="both"/>
        <w:rPr>
          <w:rFonts w:cstheme="minorHAnsi"/>
          <w:iCs/>
        </w:rPr>
      </w:pPr>
      <w:r w:rsidRPr="00937473">
        <w:rPr>
          <w:rFonts w:cstheme="minorHAnsi"/>
          <w:b/>
          <w:iCs/>
        </w:rPr>
        <w:t>situația actuală relevantă pentru investițiile propuse prin proiect</w:t>
      </w:r>
      <w:r w:rsidR="00806F15">
        <w:rPr>
          <w:rFonts w:cstheme="minorHAnsi"/>
          <w:b/>
          <w:iCs/>
        </w:rPr>
        <w:t>;</w:t>
      </w:r>
    </w:p>
    <w:p w14:paraId="5B8B4C1B" w14:textId="19624135" w:rsidR="00D447B5" w:rsidRPr="00B26A84" w:rsidRDefault="00AD7057" w:rsidP="00B26A84">
      <w:pPr>
        <w:pStyle w:val="ListParagraph"/>
        <w:numPr>
          <w:ilvl w:val="0"/>
          <w:numId w:val="5"/>
        </w:numPr>
        <w:spacing w:after="120"/>
        <w:ind w:left="782" w:hanging="357"/>
        <w:contextualSpacing w:val="0"/>
        <w:jc w:val="both"/>
        <w:rPr>
          <w:rFonts w:cstheme="minorHAnsi"/>
          <w:iCs/>
        </w:rPr>
      </w:pPr>
      <w:r w:rsidRPr="00322032">
        <w:rPr>
          <w:rFonts w:cstheme="minorHAnsi"/>
          <w:b/>
          <w:iCs/>
        </w:rPr>
        <w:t xml:space="preserve">identificarea </w:t>
      </w:r>
      <w:r w:rsidR="00DA15D6">
        <w:rPr>
          <w:rFonts w:cstheme="minorHAnsi"/>
          <w:b/>
          <w:iCs/>
        </w:rPr>
        <w:t>zonelor de intervenție vizate prin proiect</w:t>
      </w:r>
      <w:r w:rsidRPr="00322032">
        <w:rPr>
          <w:rFonts w:cstheme="minorHAnsi"/>
          <w:iCs/>
        </w:rPr>
        <w:t>;</w:t>
      </w:r>
    </w:p>
    <w:p w14:paraId="5E074DD3" w14:textId="4BFFCBA4" w:rsidR="00AD7057" w:rsidRPr="00B26A84" w:rsidRDefault="00AD7057" w:rsidP="00B26A84">
      <w:pPr>
        <w:pStyle w:val="ListParagraph"/>
        <w:numPr>
          <w:ilvl w:val="0"/>
          <w:numId w:val="5"/>
        </w:numPr>
        <w:spacing w:after="120"/>
        <w:ind w:left="782" w:hanging="357"/>
        <w:contextualSpacing w:val="0"/>
        <w:jc w:val="both"/>
        <w:rPr>
          <w:rFonts w:cstheme="minorHAnsi"/>
          <w:iCs/>
        </w:rPr>
      </w:pPr>
      <w:r w:rsidRPr="00322032">
        <w:rPr>
          <w:rFonts w:cstheme="minorHAnsi"/>
          <w:b/>
          <w:iCs/>
        </w:rPr>
        <w:t>identificarea și detalierea problemelor/nevoilor specifice</w:t>
      </w:r>
      <w:r w:rsidRPr="00322032">
        <w:rPr>
          <w:rFonts w:cstheme="minorHAnsi"/>
          <w:iCs/>
        </w:rPr>
        <w:t xml:space="preserve"> cărora le va răspunde proiectul, prin raportare la obiectivele și indicatorii urmăriţi prin apelul </w:t>
      </w:r>
      <w:r w:rsidRPr="00322032">
        <w:rPr>
          <w:rFonts w:cstheme="minorHAnsi"/>
          <w:bCs/>
          <w:color w:val="000000"/>
        </w:rPr>
        <w:t xml:space="preserve">de proiecte nr. </w:t>
      </w:r>
      <w:r w:rsidRPr="00322032">
        <w:rPr>
          <w:rFonts w:cstheme="minorHAnsi"/>
        </w:rPr>
        <w:t>PRNV/</w:t>
      </w:r>
      <w:r w:rsidR="00BA45E7">
        <w:rPr>
          <w:rFonts w:cstheme="minorHAnsi"/>
        </w:rPr>
        <w:t>2023</w:t>
      </w:r>
      <w:r w:rsidRPr="00322032">
        <w:rPr>
          <w:rFonts w:cstheme="minorHAnsi"/>
        </w:rPr>
        <w:t>/</w:t>
      </w:r>
      <w:r w:rsidR="004853A6">
        <w:rPr>
          <w:rFonts w:cstheme="minorHAnsi"/>
        </w:rPr>
        <w:t>7</w:t>
      </w:r>
      <w:r w:rsidR="000B5173">
        <w:rPr>
          <w:rFonts w:cstheme="minorHAnsi"/>
        </w:rPr>
        <w:t>14.</w:t>
      </w:r>
      <w:r w:rsidRPr="00322032">
        <w:rPr>
          <w:rFonts w:cstheme="minorHAnsi"/>
        </w:rPr>
        <w:t>A</w:t>
      </w:r>
      <w:r w:rsidR="004E1122">
        <w:rPr>
          <w:rFonts w:cstheme="minorHAnsi"/>
        </w:rPr>
        <w:t>/1</w:t>
      </w:r>
      <w:r w:rsidRPr="00322032">
        <w:rPr>
          <w:rFonts w:cstheme="minorHAnsi"/>
          <w:iCs/>
        </w:rPr>
        <w:t>;</w:t>
      </w:r>
    </w:p>
    <w:p w14:paraId="41D37C1B" w14:textId="490544FC" w:rsidR="00AD7057" w:rsidRPr="00B26A84" w:rsidRDefault="00AD7057" w:rsidP="00B26A84">
      <w:pPr>
        <w:pStyle w:val="ListParagraph"/>
        <w:numPr>
          <w:ilvl w:val="0"/>
          <w:numId w:val="5"/>
        </w:numPr>
        <w:spacing w:after="120"/>
        <w:ind w:left="782" w:hanging="357"/>
        <w:contextualSpacing w:val="0"/>
        <w:jc w:val="both"/>
        <w:rPr>
          <w:rFonts w:cstheme="minorHAnsi"/>
          <w:iCs/>
        </w:rPr>
      </w:pPr>
      <w:r w:rsidRPr="00322032">
        <w:rPr>
          <w:rFonts w:cstheme="minorHAnsi"/>
          <w:b/>
          <w:iCs/>
        </w:rPr>
        <w:t>justificarea oportunităţii</w:t>
      </w:r>
      <w:r w:rsidRPr="00322032">
        <w:rPr>
          <w:rFonts w:cstheme="minorHAnsi"/>
          <w:iCs/>
        </w:rPr>
        <w:t xml:space="preserve"> promovării investiției;</w:t>
      </w:r>
    </w:p>
    <w:p w14:paraId="46BCEC0A" w14:textId="097F097D" w:rsidR="00AD7057" w:rsidRPr="00B26A84" w:rsidRDefault="00AD7057" w:rsidP="00B26A84">
      <w:pPr>
        <w:pStyle w:val="ListParagraph"/>
        <w:numPr>
          <w:ilvl w:val="0"/>
          <w:numId w:val="5"/>
        </w:numPr>
        <w:spacing w:after="120"/>
        <w:ind w:left="782" w:hanging="357"/>
        <w:contextualSpacing w:val="0"/>
        <w:jc w:val="both"/>
        <w:rPr>
          <w:rFonts w:cstheme="minorHAnsi"/>
          <w:iCs/>
        </w:rPr>
      </w:pPr>
      <w:r w:rsidRPr="000818D2">
        <w:rPr>
          <w:rFonts w:cstheme="minorHAnsi"/>
          <w:b/>
          <w:iCs/>
        </w:rPr>
        <w:t>analiza</w:t>
      </w:r>
      <w:r w:rsidR="00136303">
        <w:rPr>
          <w:rFonts w:cstheme="minorHAnsi"/>
          <w:b/>
          <w:iCs/>
        </w:rPr>
        <w:t xml:space="preserve"> necesității</w:t>
      </w:r>
      <w:r w:rsidR="00552FC7">
        <w:rPr>
          <w:rFonts w:cstheme="minorHAnsi"/>
          <w:b/>
          <w:iCs/>
        </w:rPr>
        <w:t xml:space="preserve"> intervențiilor: </w:t>
      </w:r>
      <w:r w:rsidR="00552FC7">
        <w:rPr>
          <w:rFonts w:cstheme="minorHAnsi"/>
          <w:bCs/>
          <w:iCs/>
        </w:rPr>
        <w:t>p</w:t>
      </w:r>
      <w:r w:rsidR="00552FC7" w:rsidRPr="00552FC7">
        <w:rPr>
          <w:rFonts w:cstheme="minorHAnsi"/>
          <w:bCs/>
          <w:iCs/>
        </w:rPr>
        <w:t>opulația care are acces la infrastructuri care vor fi sprijinite pentru regenerarea urbană</w:t>
      </w:r>
      <w:r w:rsidR="00552FC7">
        <w:rPr>
          <w:rFonts w:cstheme="minorHAnsi"/>
          <w:bCs/>
          <w:iCs/>
        </w:rPr>
        <w:t xml:space="preserve">, </w:t>
      </w:r>
      <w:r w:rsidR="007C5543">
        <w:rPr>
          <w:rFonts w:cstheme="minorHAnsi"/>
          <w:bCs/>
          <w:iCs/>
        </w:rPr>
        <w:t>etc</w:t>
      </w:r>
      <w:r w:rsidR="00B26A84">
        <w:rPr>
          <w:rFonts w:cstheme="minorHAnsi"/>
          <w:bCs/>
          <w:iCs/>
        </w:rPr>
        <w:t>.</w:t>
      </w:r>
      <w:r w:rsidR="00806F15">
        <w:rPr>
          <w:rFonts w:cstheme="minorHAnsi"/>
          <w:bCs/>
          <w:iCs/>
        </w:rPr>
        <w:t>;</w:t>
      </w:r>
    </w:p>
    <w:p w14:paraId="282DFF5D" w14:textId="2518FC6C" w:rsidR="00AD7057" w:rsidRPr="00B26A84" w:rsidRDefault="00AD7057" w:rsidP="00B26A84">
      <w:pPr>
        <w:pStyle w:val="ListParagraph"/>
        <w:numPr>
          <w:ilvl w:val="0"/>
          <w:numId w:val="5"/>
        </w:numPr>
        <w:spacing w:after="120"/>
        <w:ind w:left="782" w:hanging="357"/>
        <w:contextualSpacing w:val="0"/>
        <w:jc w:val="both"/>
        <w:rPr>
          <w:rFonts w:cstheme="minorHAnsi"/>
          <w:iCs/>
        </w:rPr>
      </w:pPr>
      <w:r w:rsidRPr="000818D2">
        <w:rPr>
          <w:rFonts w:cstheme="minorHAnsi"/>
          <w:b/>
          <w:iCs/>
        </w:rPr>
        <w:t>detalierea scenariilor tehnico-economice</w:t>
      </w:r>
      <w:r w:rsidRPr="000818D2">
        <w:rPr>
          <w:rFonts w:cstheme="minorHAnsi"/>
          <w:iCs/>
        </w:rPr>
        <w:t xml:space="preserve"> prin care obiectivele proiectului de investiţii pot fi atinse. Este prezentată o comparaţie cu o altă soluţie alternativă pentru problema identificată. Sunt descrise avantajele soluţiei recomandate. Se vor analiza şi compara opţiunile privind posibilele tipuri de tehnologie, inclusiv în ceea ce priveşte costurile de operare pe durata ciclului de viaţă în cazul fiecărui tip de tehnologie avut în vedere;</w:t>
      </w:r>
    </w:p>
    <w:p w14:paraId="05B818F6" w14:textId="008BAD2B" w:rsidR="00AD7057" w:rsidRPr="00B26A84" w:rsidRDefault="00AD7057" w:rsidP="00B26A84">
      <w:pPr>
        <w:pStyle w:val="ListParagraph"/>
        <w:numPr>
          <w:ilvl w:val="0"/>
          <w:numId w:val="5"/>
        </w:numPr>
        <w:spacing w:after="120"/>
        <w:ind w:left="782" w:hanging="357"/>
        <w:contextualSpacing w:val="0"/>
        <w:jc w:val="both"/>
        <w:rPr>
          <w:rFonts w:cstheme="minorHAnsi"/>
          <w:iCs/>
        </w:rPr>
      </w:pPr>
      <w:r w:rsidRPr="00F30758">
        <w:rPr>
          <w:rFonts w:cstheme="minorHAnsi"/>
          <w:b/>
          <w:iCs/>
        </w:rPr>
        <w:t>prezentarea descrierii  funcţionale şi tehnologice</w:t>
      </w:r>
      <w:r w:rsidRPr="00F30758">
        <w:rPr>
          <w:rFonts w:cstheme="minorHAnsi"/>
          <w:iCs/>
        </w:rPr>
        <w:t>, după caz, a soluției recomandate</w:t>
      </w:r>
      <w:r w:rsidR="00806F15">
        <w:rPr>
          <w:rFonts w:cstheme="minorHAnsi"/>
          <w:iCs/>
        </w:rPr>
        <w:t>;</w:t>
      </w:r>
    </w:p>
    <w:p w14:paraId="02A23B82" w14:textId="1478BC1E" w:rsidR="00AD7057" w:rsidRPr="000818D2" w:rsidRDefault="00AD7057" w:rsidP="00BA0D56">
      <w:pPr>
        <w:pStyle w:val="ListParagraph"/>
        <w:numPr>
          <w:ilvl w:val="0"/>
          <w:numId w:val="5"/>
        </w:numPr>
        <w:spacing w:after="0"/>
        <w:jc w:val="both"/>
        <w:rPr>
          <w:rFonts w:cstheme="minorHAnsi"/>
          <w:iCs/>
        </w:rPr>
      </w:pPr>
      <w:r w:rsidRPr="000818D2">
        <w:rPr>
          <w:rFonts w:cstheme="minorHAnsi"/>
          <w:b/>
          <w:iCs/>
        </w:rPr>
        <w:t>prezentarea caracteristicilor și a specificaţiilor tehnice minime ale echipamentelor</w:t>
      </w:r>
      <w:r w:rsidR="002C3778">
        <w:rPr>
          <w:rFonts w:cstheme="minorHAnsi"/>
          <w:b/>
          <w:iCs/>
        </w:rPr>
        <w:t>/sistemelor</w:t>
      </w:r>
      <w:r w:rsidRPr="000818D2">
        <w:rPr>
          <w:rFonts w:cstheme="minorHAnsi"/>
          <w:iCs/>
        </w:rPr>
        <w:t xml:space="preserve"> ce urmează a fi achiziţionate. Se va ţine cont de faptul că orice constrângere asupra specificaţiilor tehnice trebuie să derive din limitări tehnice sau operaţionale obiective sau din cerinţe funcţionale temeinic justificate</w:t>
      </w:r>
      <w:r w:rsidR="00806F15">
        <w:rPr>
          <w:rFonts w:cstheme="minorHAnsi"/>
          <w:iCs/>
        </w:rPr>
        <w:t>;</w:t>
      </w:r>
    </w:p>
    <w:p w14:paraId="24D1AF2A" w14:textId="77777777" w:rsidR="00AD7057" w:rsidRPr="000818D2" w:rsidRDefault="00AD7057" w:rsidP="00BA0D56">
      <w:pPr>
        <w:spacing w:after="0"/>
        <w:ind w:left="720"/>
        <w:jc w:val="both"/>
        <w:rPr>
          <w:rFonts w:cstheme="minorHAnsi"/>
          <w:iCs/>
        </w:rPr>
      </w:pPr>
    </w:p>
    <w:p w14:paraId="0B39BABC" w14:textId="4927E17E" w:rsidR="00AD7057" w:rsidRPr="00806F15" w:rsidRDefault="00AD7057" w:rsidP="00806F15">
      <w:pPr>
        <w:pStyle w:val="ListParagraph"/>
        <w:numPr>
          <w:ilvl w:val="0"/>
          <w:numId w:val="5"/>
        </w:numPr>
        <w:spacing w:after="120"/>
        <w:ind w:left="782" w:hanging="357"/>
        <w:contextualSpacing w:val="0"/>
        <w:jc w:val="both"/>
        <w:rPr>
          <w:rFonts w:cstheme="minorHAnsi"/>
          <w:iCs/>
        </w:rPr>
      </w:pPr>
      <w:r w:rsidRPr="000818D2">
        <w:rPr>
          <w:rFonts w:cstheme="minorHAnsi"/>
          <w:b/>
          <w:iCs/>
        </w:rPr>
        <w:t>confirmarea existenţei unei strategii de întreţinere a noilor echipamente</w:t>
      </w:r>
      <w:r w:rsidR="002C3778">
        <w:rPr>
          <w:rFonts w:cstheme="minorHAnsi"/>
          <w:b/>
          <w:iCs/>
        </w:rPr>
        <w:t>/sisteme</w:t>
      </w:r>
      <w:r w:rsidRPr="000818D2">
        <w:rPr>
          <w:rFonts w:cstheme="minorHAnsi"/>
          <w:iCs/>
        </w:rPr>
        <w:t xml:space="preserve"> pe întreaga perioadă de viaţă a acestora, care să identifice problemele şi riscurile aferente şi să propună soluţii pentru acestea</w:t>
      </w:r>
      <w:r w:rsidR="00806F15">
        <w:rPr>
          <w:rFonts w:cstheme="minorHAnsi"/>
          <w:iCs/>
        </w:rPr>
        <w:t>;</w:t>
      </w:r>
    </w:p>
    <w:p w14:paraId="3D3E7C10" w14:textId="4A103346" w:rsidR="00AD7057" w:rsidRPr="00806F15" w:rsidRDefault="00AD7057" w:rsidP="00806F15">
      <w:pPr>
        <w:pStyle w:val="ListParagraph"/>
        <w:numPr>
          <w:ilvl w:val="0"/>
          <w:numId w:val="5"/>
        </w:numPr>
        <w:spacing w:after="120"/>
        <w:ind w:left="782" w:hanging="357"/>
        <w:contextualSpacing w:val="0"/>
        <w:jc w:val="both"/>
        <w:rPr>
          <w:rFonts w:cstheme="minorHAnsi"/>
          <w:i/>
          <w:iCs/>
          <w:color w:val="FF0000"/>
        </w:rPr>
      </w:pPr>
      <w:r w:rsidRPr="000818D2">
        <w:rPr>
          <w:rFonts w:cstheme="minorHAnsi"/>
          <w:b/>
          <w:iCs/>
        </w:rPr>
        <w:t>argumentarea  sustenabilităţii realizării obiectivului de investiţii</w:t>
      </w:r>
      <w:r w:rsidR="00806F15">
        <w:rPr>
          <w:rFonts w:cstheme="minorHAnsi"/>
          <w:iCs/>
        </w:rPr>
        <w:t>;</w:t>
      </w:r>
    </w:p>
    <w:p w14:paraId="6BB6D917" w14:textId="44622A98" w:rsidR="00AD7057" w:rsidRPr="00806F15" w:rsidRDefault="00AD7057" w:rsidP="00806F15">
      <w:pPr>
        <w:pStyle w:val="ListParagraph"/>
        <w:numPr>
          <w:ilvl w:val="0"/>
          <w:numId w:val="5"/>
        </w:numPr>
        <w:spacing w:after="120"/>
        <w:ind w:left="782" w:hanging="357"/>
        <w:contextualSpacing w:val="0"/>
        <w:jc w:val="both"/>
        <w:rPr>
          <w:rFonts w:cstheme="minorHAnsi"/>
          <w:i/>
          <w:iCs/>
        </w:rPr>
      </w:pPr>
      <w:r w:rsidRPr="000818D2">
        <w:rPr>
          <w:rFonts w:cstheme="minorHAnsi"/>
          <w:b/>
          <w:iCs/>
        </w:rPr>
        <w:t>prezentarea costurilor estimative ale investiţiei</w:t>
      </w:r>
      <w:r w:rsidRPr="000818D2">
        <w:rPr>
          <w:rFonts w:cstheme="minorHAnsi"/>
          <w:iCs/>
        </w:rPr>
        <w:t xml:space="preserve"> și justificarea rezonabilităţii acestora, prin raportare la sursele de costuri prezentate. Se va asigura corelarea cu </w:t>
      </w:r>
      <w:r w:rsidRPr="000818D2">
        <w:rPr>
          <w:rFonts w:cstheme="minorHAnsi"/>
          <w:i/>
        </w:rPr>
        <w:t>Anexa Centralizator privind justificarea costurilor;</w:t>
      </w:r>
    </w:p>
    <w:p w14:paraId="58F268F0" w14:textId="49F8803F" w:rsidR="00AD7057" w:rsidRPr="00806F15" w:rsidRDefault="00AD7057" w:rsidP="00806F15">
      <w:pPr>
        <w:pStyle w:val="ListParagraph"/>
        <w:numPr>
          <w:ilvl w:val="0"/>
          <w:numId w:val="5"/>
        </w:numPr>
        <w:spacing w:after="120"/>
        <w:ind w:left="782" w:hanging="357"/>
        <w:contextualSpacing w:val="0"/>
        <w:jc w:val="both"/>
        <w:rPr>
          <w:rFonts w:cstheme="minorHAnsi"/>
          <w:iCs/>
        </w:rPr>
      </w:pPr>
      <w:r w:rsidRPr="000818D2">
        <w:rPr>
          <w:rFonts w:cstheme="minorHAnsi"/>
          <w:b/>
          <w:iCs/>
        </w:rPr>
        <w:t>prezentarea Graficelor orientative de realizare a investiţiei</w:t>
      </w:r>
      <w:r w:rsidRPr="000818D2">
        <w:rPr>
          <w:rFonts w:cstheme="minorHAnsi"/>
          <w:iCs/>
        </w:rPr>
        <w:t>;</w:t>
      </w:r>
    </w:p>
    <w:p w14:paraId="23526C08" w14:textId="1F7F0C6E" w:rsidR="00AD7057" w:rsidRPr="00806F15" w:rsidRDefault="00AD7057" w:rsidP="00806F15">
      <w:pPr>
        <w:pStyle w:val="ListParagraph"/>
        <w:numPr>
          <w:ilvl w:val="0"/>
          <w:numId w:val="5"/>
        </w:numPr>
        <w:spacing w:after="120"/>
        <w:ind w:left="782" w:hanging="357"/>
        <w:contextualSpacing w:val="0"/>
        <w:jc w:val="both"/>
        <w:rPr>
          <w:rFonts w:cstheme="minorHAnsi"/>
          <w:iCs/>
        </w:rPr>
      </w:pPr>
      <w:r w:rsidRPr="000818D2">
        <w:rPr>
          <w:rFonts w:cstheme="minorHAnsi"/>
          <w:b/>
          <w:iCs/>
        </w:rPr>
        <w:t>prezentarea maturităţii proiectului de investitii,</w:t>
      </w:r>
      <w:r w:rsidRPr="000818D2">
        <w:rPr>
          <w:rFonts w:cstheme="minorHAnsi"/>
          <w:iCs/>
        </w:rPr>
        <w:t xml:space="preserve"> după caz (de ex. stadiul procedurilor de ac</w:t>
      </w:r>
      <w:r>
        <w:rPr>
          <w:rFonts w:cstheme="minorHAnsi"/>
          <w:iCs/>
        </w:rPr>
        <w:t>hiziţii contracte de furnizare);</w:t>
      </w:r>
    </w:p>
    <w:p w14:paraId="2C07333E" w14:textId="21CA1EE0" w:rsidR="00AD7057" w:rsidRPr="00FB3DEE" w:rsidRDefault="00AD7057" w:rsidP="00BA0D56">
      <w:pPr>
        <w:pStyle w:val="ListParagraph"/>
        <w:numPr>
          <w:ilvl w:val="0"/>
          <w:numId w:val="5"/>
        </w:numPr>
        <w:spacing w:after="0"/>
        <w:jc w:val="both"/>
        <w:rPr>
          <w:rFonts w:cstheme="minorHAnsi"/>
          <w:iCs/>
        </w:rPr>
      </w:pPr>
      <w:r w:rsidRPr="000818D2">
        <w:rPr>
          <w:rFonts w:cstheme="minorHAnsi"/>
          <w:b/>
          <w:lang w:eastAsia="ro-RO"/>
        </w:rPr>
        <w:t>prezentarea eventualelor măsuri de conştientizare a populaţiei</w:t>
      </w:r>
      <w:r w:rsidRPr="000818D2">
        <w:rPr>
          <w:rFonts w:cstheme="minorHAnsi"/>
          <w:lang w:eastAsia="ro-RO"/>
        </w:rPr>
        <w:t xml:space="preserve"> cu privire la utilizarea </w:t>
      </w:r>
      <w:r w:rsidR="002A5E7C">
        <w:rPr>
          <w:rFonts w:cstheme="minorHAnsi"/>
          <w:lang w:eastAsia="ro-RO"/>
        </w:rPr>
        <w:t>ariei regenerate</w:t>
      </w:r>
      <w:r w:rsidRPr="000818D2">
        <w:rPr>
          <w:rFonts w:cstheme="minorHAnsi"/>
          <w:lang w:eastAsia="ro-RO"/>
        </w:rPr>
        <w:t>, în vederea menţinerii rezultatelor proiectului pe toată perioada de durabilitate a contractului d</w:t>
      </w:r>
      <w:r>
        <w:rPr>
          <w:rFonts w:cstheme="minorHAnsi"/>
          <w:lang w:eastAsia="ro-RO"/>
        </w:rPr>
        <w:t>e finanţare aferent proiectului;</w:t>
      </w:r>
    </w:p>
    <w:p w14:paraId="2B459E2D" w14:textId="77777777" w:rsidR="00AD7057" w:rsidRPr="00FB3DEE" w:rsidRDefault="00AD7057" w:rsidP="00AD7057">
      <w:pPr>
        <w:pStyle w:val="ListParagraph"/>
        <w:rPr>
          <w:rFonts w:cstheme="minorHAnsi"/>
          <w:iCs/>
        </w:rPr>
      </w:pPr>
    </w:p>
    <w:p w14:paraId="28D1F738" w14:textId="5B9D5821" w:rsidR="00AD7057" w:rsidRPr="000818D2" w:rsidRDefault="00AD7057" w:rsidP="00AD7057">
      <w:pPr>
        <w:pStyle w:val="ListParagraph"/>
        <w:spacing w:after="0"/>
        <w:jc w:val="both"/>
        <w:rPr>
          <w:rFonts w:cstheme="minorHAnsi"/>
          <w:iCs/>
        </w:rPr>
      </w:pPr>
    </w:p>
    <w:p w14:paraId="1A05F524" w14:textId="77777777" w:rsidR="00AD7057" w:rsidRPr="000818D2" w:rsidRDefault="00AD7057" w:rsidP="00AD7057">
      <w:pPr>
        <w:spacing w:after="0"/>
        <w:ind w:left="720" w:firstLine="48"/>
        <w:jc w:val="both"/>
        <w:rPr>
          <w:rFonts w:cstheme="minorHAnsi"/>
          <w:iCs/>
        </w:rPr>
      </w:pPr>
    </w:p>
    <w:p w14:paraId="719A18BA" w14:textId="77777777" w:rsidR="00AD7057" w:rsidRPr="000818D2" w:rsidRDefault="00AD7057" w:rsidP="00AD7057">
      <w:pPr>
        <w:spacing w:after="0"/>
        <w:jc w:val="both"/>
        <w:rPr>
          <w:rFonts w:cstheme="minorHAnsi"/>
          <w:iCs/>
        </w:rPr>
      </w:pPr>
    </w:p>
    <w:p w14:paraId="3FB38FAE" w14:textId="43E2C305" w:rsidR="00AD7057" w:rsidRPr="000818D2" w:rsidRDefault="00D447B5" w:rsidP="00AD7057">
      <w:pPr>
        <w:rPr>
          <w:rFonts w:cstheme="minorHAnsi"/>
          <w:b/>
        </w:rPr>
      </w:pPr>
      <w:r>
        <w:rPr>
          <w:rFonts w:cstheme="minorHAnsi"/>
          <w:b/>
        </w:rPr>
        <w:t xml:space="preserve">        </w:t>
      </w:r>
      <w:r w:rsidR="00AD7057" w:rsidRPr="000818D2">
        <w:rPr>
          <w:rFonts w:cstheme="minorHAnsi"/>
          <w:b/>
        </w:rPr>
        <w:t>Data                                                                                                                      Proiectant/consultant</w:t>
      </w:r>
    </w:p>
    <w:p w14:paraId="669BE6A4" w14:textId="5341BE91" w:rsidR="00AD7057" w:rsidRPr="000818D2" w:rsidRDefault="00AD7057" w:rsidP="00AD7057">
      <w:pPr>
        <w:rPr>
          <w:rFonts w:cstheme="minorHAnsi"/>
          <w:b/>
        </w:rPr>
      </w:pPr>
      <w:r w:rsidRPr="000818D2">
        <w:rPr>
          <w:rFonts w:cstheme="minorHAnsi"/>
          <w:b/>
        </w:rPr>
        <w:t xml:space="preserve">                                                                                                                             (numele, funcţia şi semnătura)</w:t>
      </w:r>
    </w:p>
    <w:p w14:paraId="2DDC8D11" w14:textId="77777777" w:rsidR="00AD7057" w:rsidRPr="00E769F7" w:rsidRDefault="00AD7057" w:rsidP="00E769F7">
      <w:pPr>
        <w:spacing w:after="0" w:line="240" w:lineRule="auto"/>
        <w:ind w:left="720" w:hanging="360"/>
        <w:jc w:val="center"/>
        <w:rPr>
          <w:b/>
          <w:bCs/>
          <w:sz w:val="28"/>
          <w:szCs w:val="28"/>
        </w:rPr>
      </w:pPr>
    </w:p>
    <w:sectPr w:rsidR="00AD7057" w:rsidRPr="00E769F7" w:rsidSect="00023A9E">
      <w:headerReference w:type="default" r:id="rId11"/>
      <w:footerReference w:type="default" r:id="rId12"/>
      <w:headerReference w:type="first" r:id="rId13"/>
      <w:footerReference w:type="first" r:id="rId14"/>
      <w:pgSz w:w="11907" w:h="16839" w:code="9"/>
      <w:pgMar w:top="380" w:right="1440" w:bottom="709" w:left="1440" w:header="39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2801C" w14:textId="77777777" w:rsidR="001242F6" w:rsidRDefault="001242F6" w:rsidP="002164BC">
      <w:pPr>
        <w:spacing w:after="0" w:line="240" w:lineRule="auto"/>
      </w:pPr>
      <w:r>
        <w:separator/>
      </w:r>
    </w:p>
  </w:endnote>
  <w:endnote w:type="continuationSeparator" w:id="0">
    <w:p w14:paraId="6A84F760" w14:textId="77777777" w:rsidR="001242F6" w:rsidRDefault="001242F6" w:rsidP="002164BC">
      <w:pPr>
        <w:spacing w:after="0" w:line="240" w:lineRule="auto"/>
      </w:pPr>
      <w:r>
        <w:continuationSeparator/>
      </w:r>
    </w:p>
  </w:endnote>
  <w:endnote w:type="continuationNotice" w:id="1">
    <w:p w14:paraId="183C908C" w14:textId="77777777" w:rsidR="001242F6" w:rsidRDefault="001242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MS Gothi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5050743"/>
      <w:docPartObj>
        <w:docPartGallery w:val="Page Numbers (Bottom of Page)"/>
        <w:docPartUnique/>
      </w:docPartObj>
    </w:sdtPr>
    <w:sdtEndPr>
      <w:rPr>
        <w:noProof/>
      </w:rPr>
    </w:sdtEndPr>
    <w:sdtContent>
      <w:p w14:paraId="24EC6BA3" w14:textId="2A0AF2D0" w:rsidR="00053FA7" w:rsidRDefault="00053FA7" w:rsidP="00053FA7">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1CEA150C" w14:textId="77777777" w:rsidR="00053FA7" w:rsidRDefault="00053FA7" w:rsidP="00053FA7">
        <w:pPr>
          <w:pStyle w:val="Footer"/>
        </w:pPr>
        <w:r>
          <w:rPr>
            <w:noProof/>
            <w:lang w:eastAsia="ro-RO"/>
          </w:rPr>
          <w:drawing>
            <wp:anchor distT="0" distB="0" distL="114300" distR="114300" simplePos="0" relativeHeight="251658240" behindDoc="0" locked="0" layoutInCell="1" allowOverlap="1" wp14:anchorId="6D59CBD8" wp14:editId="28EE095E">
              <wp:simplePos x="0" y="0"/>
              <wp:positionH relativeFrom="margin">
                <wp:align>center</wp:align>
              </wp:positionH>
              <wp:positionV relativeFrom="paragraph">
                <wp:posOffset>106045</wp:posOffset>
              </wp:positionV>
              <wp:extent cx="2438400" cy="158115"/>
              <wp:effectExtent l="0" t="0" r="0" b="0"/>
              <wp:wrapSquare wrapText="bothSides"/>
              <wp:docPr id="1489489631" name="Picture 1489489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B36361D" w14:textId="77777777" w:rsidR="00053FA7" w:rsidRDefault="00053FA7" w:rsidP="00053FA7">
        <w:pPr>
          <w:pStyle w:val="Footer"/>
        </w:pPr>
      </w:p>
      <w:p w14:paraId="49C6DEAF" w14:textId="77777777" w:rsidR="00053FA7" w:rsidRPr="00D7265C" w:rsidRDefault="00053FA7" w:rsidP="00053FA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146A4C8C" w14:textId="7C003446" w:rsidR="00053FA7" w:rsidRDefault="006F3F7D">
        <w:pPr>
          <w:pStyle w:val="Footer"/>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072AC" w14:textId="77777777" w:rsidR="00641772" w:rsidRDefault="00641772" w:rsidP="00641772">
    <w:pPr>
      <w:pStyle w:val="Footer"/>
    </w:pPr>
    <w:r>
      <w:tab/>
    </w:r>
  </w:p>
  <w:p w14:paraId="370C2E4A" w14:textId="77777777" w:rsidR="00641772" w:rsidRDefault="00641772" w:rsidP="00641772">
    <w:pPr>
      <w:pStyle w:val="Footer"/>
    </w:pPr>
    <w:r>
      <w:rPr>
        <w:noProof/>
        <w:lang w:eastAsia="ro-RO"/>
      </w:rPr>
      <w:drawing>
        <wp:anchor distT="0" distB="0" distL="114300" distR="114300" simplePos="0" relativeHeight="251658242" behindDoc="0" locked="0" layoutInCell="1" allowOverlap="1" wp14:anchorId="075D4097" wp14:editId="1F8383B3">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58A5BF" w14:textId="77777777" w:rsidR="00641772" w:rsidRDefault="00641772" w:rsidP="00641772">
    <w:pPr>
      <w:pStyle w:val="Footer"/>
    </w:pPr>
  </w:p>
  <w:p w14:paraId="08DB7A90" w14:textId="77777777" w:rsidR="00641772" w:rsidRPr="00D7265C" w:rsidRDefault="00641772" w:rsidP="00641772">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66F9A88C" w14:textId="77777777" w:rsidR="00641772" w:rsidRPr="00D7265C" w:rsidRDefault="00641772" w:rsidP="00641772">
    <w:pPr>
      <w:pStyle w:val="Footer"/>
      <w:jc w:val="center"/>
      <w:rPr>
        <w:b/>
        <w:color w:val="002060"/>
        <w:sz w:val="18"/>
        <w:szCs w:val="18"/>
      </w:rPr>
    </w:pPr>
  </w:p>
  <w:p w14:paraId="12C3F295" w14:textId="77777777" w:rsidR="00641772" w:rsidRPr="00D7265C" w:rsidRDefault="00641772" w:rsidP="00641772">
    <w:pPr>
      <w:pStyle w:val="Footer"/>
      <w:jc w:val="center"/>
      <w:rPr>
        <w:b/>
        <w:color w:val="002060"/>
        <w:sz w:val="18"/>
        <w:szCs w:val="18"/>
      </w:rPr>
    </w:pPr>
    <w:r w:rsidRPr="00D7265C">
      <w:rPr>
        <w:b/>
        <w:color w:val="002060"/>
        <w:sz w:val="18"/>
        <w:szCs w:val="18"/>
      </w:rPr>
      <w:t>Autoritatea de Management pentru Programul Regional Nord-Vest 2021-2027</w:t>
    </w:r>
  </w:p>
  <w:p w14:paraId="628AB2DC" w14:textId="7417F5C5" w:rsidR="000F62A6" w:rsidRPr="000F62A6" w:rsidRDefault="000F62A6" w:rsidP="000F62A6">
    <w:pPr>
      <w:pStyle w:val="Footer"/>
      <w:jc w:val="center"/>
      <w:rPr>
        <w:b/>
        <w:color w:val="002060"/>
        <w:sz w:val="18"/>
        <w:szCs w:val="18"/>
        <w:lang w:val="ro-RO"/>
      </w:rPr>
    </w:pPr>
    <w:r w:rsidRPr="000F62A6">
      <w:rPr>
        <w:b/>
        <w:color w:val="002060"/>
        <w:sz w:val="18"/>
        <w:szCs w:val="18"/>
        <w:lang w:val="ro-RO"/>
      </w:rPr>
      <w:t>strada Don</w:t>
    </w:r>
    <w:r w:rsidR="00773E80">
      <w:rPr>
        <w:b/>
        <w:color w:val="002060"/>
        <w:sz w:val="18"/>
        <w:szCs w:val="18"/>
        <w:lang w:val="ro-RO"/>
      </w:rPr>
      <w:t>a</w:t>
    </w:r>
    <w:r w:rsidRPr="000F62A6">
      <w:rPr>
        <w:b/>
        <w:color w:val="002060"/>
        <w:sz w:val="18"/>
        <w:szCs w:val="18"/>
        <w:lang w:val="ro-RO"/>
      </w:rPr>
      <w:t>th, număr 53A, Cluj-Napoca, județul Cluj, Cod poştal: 400293</w:t>
    </w:r>
  </w:p>
  <w:p w14:paraId="1C6AC47E" w14:textId="63C20202" w:rsidR="00641772" w:rsidRPr="00D7265C" w:rsidRDefault="00641772" w:rsidP="00641772">
    <w:pPr>
      <w:pStyle w:val="Footer"/>
      <w:jc w:val="center"/>
      <w:rPr>
        <w:b/>
        <w:color w:val="002060"/>
        <w:sz w:val="18"/>
        <w:szCs w:val="18"/>
      </w:rPr>
    </w:pPr>
    <w:r w:rsidRPr="00D7265C">
      <w:rPr>
        <w:b/>
        <w:color w:val="002060"/>
        <w:sz w:val="18"/>
        <w:szCs w:val="18"/>
      </w:rPr>
      <w:t>Tel: 00-40-264-431550, E-mail: secretariat</w:t>
    </w:r>
    <w:r w:rsidR="00773E80">
      <w:rPr>
        <w:b/>
        <w:color w:val="002060"/>
        <w:sz w:val="18"/>
        <w:szCs w:val="18"/>
      </w:rPr>
      <w:t>.am</w:t>
    </w:r>
    <w:r w:rsidRPr="00D7265C">
      <w:rPr>
        <w:b/>
        <w:color w:val="002060"/>
        <w:sz w:val="18"/>
        <w:szCs w:val="18"/>
      </w:rPr>
      <w:t>@nord-vest.ro</w:t>
    </w:r>
  </w:p>
  <w:p w14:paraId="38CF91B4" w14:textId="4700DE4E" w:rsidR="00641772" w:rsidRDefault="00641772" w:rsidP="00641772">
    <w:pPr>
      <w:pStyle w:val="Footer"/>
      <w:tabs>
        <w:tab w:val="clear" w:pos="4680"/>
        <w:tab w:val="clear" w:pos="9360"/>
        <w:tab w:val="left" w:pos="36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4F2E3" w14:textId="77777777" w:rsidR="001242F6" w:rsidRDefault="001242F6" w:rsidP="002164BC">
      <w:pPr>
        <w:spacing w:after="0" w:line="240" w:lineRule="auto"/>
      </w:pPr>
      <w:r>
        <w:separator/>
      </w:r>
    </w:p>
  </w:footnote>
  <w:footnote w:type="continuationSeparator" w:id="0">
    <w:p w14:paraId="21A3705D" w14:textId="77777777" w:rsidR="001242F6" w:rsidRDefault="001242F6" w:rsidP="002164BC">
      <w:pPr>
        <w:spacing w:after="0" w:line="240" w:lineRule="auto"/>
      </w:pPr>
      <w:r>
        <w:continuationSeparator/>
      </w:r>
    </w:p>
  </w:footnote>
  <w:footnote w:type="continuationNotice" w:id="1">
    <w:p w14:paraId="0D6BA6D2" w14:textId="77777777" w:rsidR="001242F6" w:rsidRDefault="001242F6">
      <w:pPr>
        <w:spacing w:after="0" w:line="240" w:lineRule="auto"/>
      </w:pPr>
    </w:p>
  </w:footnote>
  <w:footnote w:id="2">
    <w:p w14:paraId="05EC1905" w14:textId="71AC3FE8" w:rsidR="00AD7057" w:rsidRPr="00395F5A" w:rsidRDefault="00AD7057" w:rsidP="00AD7057">
      <w:pPr>
        <w:pStyle w:val="FootnoteText"/>
        <w:rPr>
          <w:sz w:val="16"/>
          <w:szCs w:val="16"/>
          <w:lang w:val="en-GB"/>
        </w:rPr>
      </w:pPr>
      <w:r>
        <w:rPr>
          <w:rStyle w:val="FootnoteReference"/>
        </w:rPr>
        <w:footnoteRef/>
      </w:r>
      <w:r>
        <w:t xml:space="preserve"> </w:t>
      </w:r>
      <w:r w:rsidRPr="00395F5A">
        <w:rPr>
          <w:sz w:val="16"/>
          <w:szCs w:val="16"/>
          <w:lang w:val="en-GB"/>
        </w:rPr>
        <w:t xml:space="preserve">A se vedea </w:t>
      </w:r>
      <w:r w:rsidRPr="00395F5A">
        <w:rPr>
          <w:rFonts w:cs="Arial"/>
          <w:sz w:val="16"/>
          <w:szCs w:val="16"/>
          <w:lang w:val="en-GB"/>
        </w:rPr>
        <w:t>ș</w:t>
      </w:r>
      <w:r w:rsidRPr="00395F5A">
        <w:rPr>
          <w:sz w:val="16"/>
          <w:szCs w:val="16"/>
          <w:lang w:val="en-GB"/>
        </w:rPr>
        <w:t xml:space="preserve">i </w:t>
      </w:r>
      <w:hyperlink r:id="rId1" w:history="1">
        <w:r w:rsidRPr="00395F5A">
          <w:rPr>
            <w:rStyle w:val="Hyperlink"/>
            <w:sz w:val="16"/>
            <w:szCs w:val="16"/>
            <w:lang w:val="en-GB"/>
          </w:rPr>
          <w:t>https://ec.europa.eu/regional_policy/sources/docoffic/official/communic/danube/com2010_715_danube_ro.pdf</w:t>
        </w:r>
      </w:hyperlink>
      <w:r w:rsidRPr="00395F5A">
        <w:rPr>
          <w:sz w:val="16"/>
          <w:szCs w:val="16"/>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10" w:type="dxa"/>
      <w:tblLook w:val="01E0" w:firstRow="1" w:lastRow="1" w:firstColumn="1" w:lastColumn="1" w:noHBand="0" w:noVBand="0"/>
    </w:tblPr>
    <w:tblGrid>
      <w:gridCol w:w="10810"/>
    </w:tblGrid>
    <w:tr w:rsidR="0083017B" w:rsidRPr="00356011" w14:paraId="1E8909F8" w14:textId="77777777" w:rsidTr="000B5173">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EA270" w14:textId="25F2238B" w:rsidR="00023A9E" w:rsidRDefault="00C60567">
    <w:pPr>
      <w:pStyle w:val="Header"/>
    </w:pPr>
    <w:r>
      <w:rPr>
        <w:noProof/>
      </w:rPr>
      <w:drawing>
        <wp:inline distT="0" distB="0" distL="0" distR="0" wp14:anchorId="554A4C62" wp14:editId="1E6130FB">
          <wp:extent cx="5399405" cy="719455"/>
          <wp:effectExtent l="0" t="0" r="0" b="0"/>
          <wp:docPr id="210930445"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5399405" cy="719455"/>
                  </a:xfrm>
                  <a:prstGeom prst="rect">
                    <a:avLst/>
                  </a:prstGeom>
                </pic:spPr>
              </pic:pic>
            </a:graphicData>
          </a:graphic>
        </wp:inline>
      </w:drawing>
    </w:r>
  </w:p>
  <w:p w14:paraId="00CCB9BE" w14:textId="77777777" w:rsidR="00023A9E" w:rsidRDefault="0002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E7A59"/>
    <w:multiLevelType w:val="hybridMultilevel"/>
    <w:tmpl w:val="19C60F26"/>
    <w:lvl w:ilvl="0" w:tplc="80E2D640">
      <w:start w:val="1"/>
      <w:numFmt w:val="decimal"/>
      <w:lvlText w:val="%1."/>
      <w:lvlJc w:val="left"/>
      <w:pPr>
        <w:ind w:left="786" w:hanging="360"/>
      </w:pPr>
      <w:rPr>
        <w:i w:val="0"/>
        <w:iCs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81E1E3C"/>
    <w:multiLevelType w:val="hybridMultilevel"/>
    <w:tmpl w:val="7F4CED52"/>
    <w:lvl w:ilvl="0" w:tplc="2A36C57C">
      <w:start w:val="1"/>
      <w:numFmt w:val="lowerLetter"/>
      <w:lvlText w:val="%1."/>
      <w:lvlJc w:val="left"/>
      <w:pPr>
        <w:ind w:left="810" w:hanging="360"/>
      </w:pPr>
      <w:rPr>
        <w:rFonts w:eastAsia="Times New Roman" w:cs="Times New Roman" w:hint="default"/>
        <w:b/>
        <w:bCs/>
        <w:color w:val="365F91" w:themeColor="accent1" w:themeShade="BF"/>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3" w15:restartNumberingAfterBreak="0">
    <w:nsid w:val="38C8218B"/>
    <w:multiLevelType w:val="hybridMultilevel"/>
    <w:tmpl w:val="53067FD0"/>
    <w:lvl w:ilvl="0" w:tplc="04090001">
      <w:start w:val="1"/>
      <w:numFmt w:val="bullet"/>
      <w:lvlText w:val=""/>
      <w:lvlJc w:val="left"/>
      <w:pPr>
        <w:ind w:left="1493" w:hanging="360"/>
      </w:pPr>
      <w:rPr>
        <w:rFonts w:ascii="Symbol" w:hAnsi="Symbol" w:hint="default"/>
      </w:rPr>
    </w:lvl>
    <w:lvl w:ilvl="1" w:tplc="04090003" w:tentative="1">
      <w:start w:val="1"/>
      <w:numFmt w:val="bullet"/>
      <w:lvlText w:val="o"/>
      <w:lvlJc w:val="left"/>
      <w:pPr>
        <w:ind w:left="2213" w:hanging="360"/>
      </w:pPr>
      <w:rPr>
        <w:rFonts w:ascii="Courier New" w:hAnsi="Courier New" w:cs="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cs="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cs="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4"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5"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690037491">
    <w:abstractNumId w:val="4"/>
  </w:num>
  <w:num w:numId="2" w16cid:durableId="1805660774">
    <w:abstractNumId w:val="5"/>
  </w:num>
  <w:num w:numId="3" w16cid:durableId="722631962">
    <w:abstractNumId w:val="1"/>
  </w:num>
  <w:num w:numId="4" w16cid:durableId="1037202723">
    <w:abstractNumId w:val="2"/>
  </w:num>
  <w:num w:numId="5" w16cid:durableId="514347766">
    <w:abstractNumId w:val="0"/>
  </w:num>
  <w:num w:numId="6" w16cid:durableId="85361423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trackRevisions/>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04CC8"/>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4964"/>
    <w:rsid w:val="00045687"/>
    <w:rsid w:val="00045B23"/>
    <w:rsid w:val="00046484"/>
    <w:rsid w:val="00050270"/>
    <w:rsid w:val="00051869"/>
    <w:rsid w:val="000529D0"/>
    <w:rsid w:val="00053FA7"/>
    <w:rsid w:val="00062B5B"/>
    <w:rsid w:val="00066505"/>
    <w:rsid w:val="00070982"/>
    <w:rsid w:val="00073DD2"/>
    <w:rsid w:val="00073F58"/>
    <w:rsid w:val="00074495"/>
    <w:rsid w:val="0008094D"/>
    <w:rsid w:val="00093C69"/>
    <w:rsid w:val="00095A47"/>
    <w:rsid w:val="0009758A"/>
    <w:rsid w:val="000A1146"/>
    <w:rsid w:val="000A3273"/>
    <w:rsid w:val="000A3BA0"/>
    <w:rsid w:val="000A544E"/>
    <w:rsid w:val="000A585A"/>
    <w:rsid w:val="000A59DE"/>
    <w:rsid w:val="000A5CAC"/>
    <w:rsid w:val="000B5173"/>
    <w:rsid w:val="000B7864"/>
    <w:rsid w:val="000C0C5D"/>
    <w:rsid w:val="000C1F44"/>
    <w:rsid w:val="000C3D9C"/>
    <w:rsid w:val="000C7FE9"/>
    <w:rsid w:val="000D058B"/>
    <w:rsid w:val="000D09B7"/>
    <w:rsid w:val="000D1073"/>
    <w:rsid w:val="000D3E9E"/>
    <w:rsid w:val="000D60C4"/>
    <w:rsid w:val="000D74B0"/>
    <w:rsid w:val="000E325F"/>
    <w:rsid w:val="000F1579"/>
    <w:rsid w:val="000F20A3"/>
    <w:rsid w:val="000F39E7"/>
    <w:rsid w:val="000F40A6"/>
    <w:rsid w:val="000F473F"/>
    <w:rsid w:val="000F62A6"/>
    <w:rsid w:val="000F7758"/>
    <w:rsid w:val="00103594"/>
    <w:rsid w:val="001060D7"/>
    <w:rsid w:val="00107941"/>
    <w:rsid w:val="00120B76"/>
    <w:rsid w:val="001218F6"/>
    <w:rsid w:val="001225F2"/>
    <w:rsid w:val="00122BB3"/>
    <w:rsid w:val="001242F6"/>
    <w:rsid w:val="00127F94"/>
    <w:rsid w:val="00130B3F"/>
    <w:rsid w:val="00132E22"/>
    <w:rsid w:val="00134078"/>
    <w:rsid w:val="00136303"/>
    <w:rsid w:val="00143B36"/>
    <w:rsid w:val="00145283"/>
    <w:rsid w:val="001504D0"/>
    <w:rsid w:val="00154273"/>
    <w:rsid w:val="00154416"/>
    <w:rsid w:val="001610A9"/>
    <w:rsid w:val="00163D50"/>
    <w:rsid w:val="00166529"/>
    <w:rsid w:val="00166CD1"/>
    <w:rsid w:val="00167382"/>
    <w:rsid w:val="0017213C"/>
    <w:rsid w:val="00172D4C"/>
    <w:rsid w:val="0017484F"/>
    <w:rsid w:val="00176D46"/>
    <w:rsid w:val="00177609"/>
    <w:rsid w:val="001830E3"/>
    <w:rsid w:val="001831D7"/>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3C71"/>
    <w:rsid w:val="001D7946"/>
    <w:rsid w:val="001E176E"/>
    <w:rsid w:val="001E1C6B"/>
    <w:rsid w:val="001E223A"/>
    <w:rsid w:val="001E31CD"/>
    <w:rsid w:val="001F1036"/>
    <w:rsid w:val="001F2901"/>
    <w:rsid w:val="001F30F9"/>
    <w:rsid w:val="001F4123"/>
    <w:rsid w:val="001F4DEF"/>
    <w:rsid w:val="00203116"/>
    <w:rsid w:val="00207D09"/>
    <w:rsid w:val="00210608"/>
    <w:rsid w:val="002164BC"/>
    <w:rsid w:val="00220C43"/>
    <w:rsid w:val="00223A86"/>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23A2"/>
    <w:rsid w:val="002723BB"/>
    <w:rsid w:val="00276C7C"/>
    <w:rsid w:val="002816EA"/>
    <w:rsid w:val="002819A4"/>
    <w:rsid w:val="00281A1A"/>
    <w:rsid w:val="00291231"/>
    <w:rsid w:val="00295EAB"/>
    <w:rsid w:val="00296C35"/>
    <w:rsid w:val="002A5E7C"/>
    <w:rsid w:val="002A7277"/>
    <w:rsid w:val="002A79F0"/>
    <w:rsid w:val="002B0836"/>
    <w:rsid w:val="002B24D4"/>
    <w:rsid w:val="002B2AA5"/>
    <w:rsid w:val="002B5234"/>
    <w:rsid w:val="002C12D8"/>
    <w:rsid w:val="002C16A7"/>
    <w:rsid w:val="002C3778"/>
    <w:rsid w:val="002C7765"/>
    <w:rsid w:val="002D2E6A"/>
    <w:rsid w:val="002D419A"/>
    <w:rsid w:val="002D6EE1"/>
    <w:rsid w:val="002E0208"/>
    <w:rsid w:val="002E4CEF"/>
    <w:rsid w:val="002F30CB"/>
    <w:rsid w:val="002F44B6"/>
    <w:rsid w:val="002F603D"/>
    <w:rsid w:val="002F6A36"/>
    <w:rsid w:val="002F7760"/>
    <w:rsid w:val="00302A4E"/>
    <w:rsid w:val="00304B9B"/>
    <w:rsid w:val="00306A36"/>
    <w:rsid w:val="0031616C"/>
    <w:rsid w:val="0032018D"/>
    <w:rsid w:val="00324D86"/>
    <w:rsid w:val="00326DA9"/>
    <w:rsid w:val="0032736A"/>
    <w:rsid w:val="0032739E"/>
    <w:rsid w:val="00332B80"/>
    <w:rsid w:val="00342BF5"/>
    <w:rsid w:val="00346AD9"/>
    <w:rsid w:val="00351CED"/>
    <w:rsid w:val="0035259B"/>
    <w:rsid w:val="0035314E"/>
    <w:rsid w:val="003550A6"/>
    <w:rsid w:val="00370366"/>
    <w:rsid w:val="003716A9"/>
    <w:rsid w:val="003740DD"/>
    <w:rsid w:val="0037641E"/>
    <w:rsid w:val="003765B9"/>
    <w:rsid w:val="003767E2"/>
    <w:rsid w:val="00380337"/>
    <w:rsid w:val="003819A7"/>
    <w:rsid w:val="0038220B"/>
    <w:rsid w:val="003834BA"/>
    <w:rsid w:val="00383B01"/>
    <w:rsid w:val="00386923"/>
    <w:rsid w:val="00386E89"/>
    <w:rsid w:val="003873A5"/>
    <w:rsid w:val="0039186E"/>
    <w:rsid w:val="00393CF2"/>
    <w:rsid w:val="00395E0E"/>
    <w:rsid w:val="003962AB"/>
    <w:rsid w:val="00396A87"/>
    <w:rsid w:val="00396ACD"/>
    <w:rsid w:val="003A2509"/>
    <w:rsid w:val="003A2788"/>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358"/>
    <w:rsid w:val="003D32F1"/>
    <w:rsid w:val="003D34DB"/>
    <w:rsid w:val="003D4817"/>
    <w:rsid w:val="003D4F48"/>
    <w:rsid w:val="003D59D6"/>
    <w:rsid w:val="003D5E19"/>
    <w:rsid w:val="003D6304"/>
    <w:rsid w:val="003E109A"/>
    <w:rsid w:val="003E1194"/>
    <w:rsid w:val="003F05ED"/>
    <w:rsid w:val="003F0632"/>
    <w:rsid w:val="003F7868"/>
    <w:rsid w:val="003F7A86"/>
    <w:rsid w:val="00403DF5"/>
    <w:rsid w:val="00404385"/>
    <w:rsid w:val="0040487B"/>
    <w:rsid w:val="004121B5"/>
    <w:rsid w:val="00414BB5"/>
    <w:rsid w:val="00424216"/>
    <w:rsid w:val="00424CD2"/>
    <w:rsid w:val="00426B97"/>
    <w:rsid w:val="004372DA"/>
    <w:rsid w:val="00440FC2"/>
    <w:rsid w:val="00441CB1"/>
    <w:rsid w:val="004434F1"/>
    <w:rsid w:val="00443DD5"/>
    <w:rsid w:val="00450187"/>
    <w:rsid w:val="00451AEB"/>
    <w:rsid w:val="004523D9"/>
    <w:rsid w:val="00453ED7"/>
    <w:rsid w:val="00454128"/>
    <w:rsid w:val="00455748"/>
    <w:rsid w:val="00456432"/>
    <w:rsid w:val="00462E7A"/>
    <w:rsid w:val="00471692"/>
    <w:rsid w:val="004802BA"/>
    <w:rsid w:val="004804C0"/>
    <w:rsid w:val="00480C1A"/>
    <w:rsid w:val="004853A6"/>
    <w:rsid w:val="004873B1"/>
    <w:rsid w:val="0049124E"/>
    <w:rsid w:val="004912A7"/>
    <w:rsid w:val="004A0A8B"/>
    <w:rsid w:val="004A0D5D"/>
    <w:rsid w:val="004A2098"/>
    <w:rsid w:val="004A21A4"/>
    <w:rsid w:val="004A57FD"/>
    <w:rsid w:val="004A5E62"/>
    <w:rsid w:val="004A6329"/>
    <w:rsid w:val="004B0643"/>
    <w:rsid w:val="004B3728"/>
    <w:rsid w:val="004B5679"/>
    <w:rsid w:val="004C034F"/>
    <w:rsid w:val="004C3966"/>
    <w:rsid w:val="004D4189"/>
    <w:rsid w:val="004D4CCB"/>
    <w:rsid w:val="004D78A0"/>
    <w:rsid w:val="004E1122"/>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2FC7"/>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C093C"/>
    <w:rsid w:val="005C1C4F"/>
    <w:rsid w:val="005C22C2"/>
    <w:rsid w:val="005C476E"/>
    <w:rsid w:val="005C4BA2"/>
    <w:rsid w:val="005C585C"/>
    <w:rsid w:val="005C5B3C"/>
    <w:rsid w:val="005C7AE2"/>
    <w:rsid w:val="005D390E"/>
    <w:rsid w:val="005D4B00"/>
    <w:rsid w:val="005E1323"/>
    <w:rsid w:val="005E1E5B"/>
    <w:rsid w:val="005E23CB"/>
    <w:rsid w:val="005E3449"/>
    <w:rsid w:val="005E767B"/>
    <w:rsid w:val="005E789D"/>
    <w:rsid w:val="005F395C"/>
    <w:rsid w:val="005F52A3"/>
    <w:rsid w:val="005F5814"/>
    <w:rsid w:val="005F687E"/>
    <w:rsid w:val="005F7339"/>
    <w:rsid w:val="00602E0E"/>
    <w:rsid w:val="006073F0"/>
    <w:rsid w:val="006103B2"/>
    <w:rsid w:val="00612F6D"/>
    <w:rsid w:val="00613153"/>
    <w:rsid w:val="00617CC8"/>
    <w:rsid w:val="00620521"/>
    <w:rsid w:val="006210B3"/>
    <w:rsid w:val="006221D2"/>
    <w:rsid w:val="00626F0F"/>
    <w:rsid w:val="00631844"/>
    <w:rsid w:val="0063741F"/>
    <w:rsid w:val="00641772"/>
    <w:rsid w:val="00651385"/>
    <w:rsid w:val="0065333A"/>
    <w:rsid w:val="00653744"/>
    <w:rsid w:val="0066264D"/>
    <w:rsid w:val="00664364"/>
    <w:rsid w:val="006660A8"/>
    <w:rsid w:val="0068074C"/>
    <w:rsid w:val="006829BC"/>
    <w:rsid w:val="0068359F"/>
    <w:rsid w:val="006870EF"/>
    <w:rsid w:val="00692B00"/>
    <w:rsid w:val="006A0D92"/>
    <w:rsid w:val="006C3A1E"/>
    <w:rsid w:val="006C67FE"/>
    <w:rsid w:val="006C77FA"/>
    <w:rsid w:val="006D3CD8"/>
    <w:rsid w:val="006D3D67"/>
    <w:rsid w:val="006D5074"/>
    <w:rsid w:val="006D5F9A"/>
    <w:rsid w:val="006D64DF"/>
    <w:rsid w:val="006D652F"/>
    <w:rsid w:val="006E7CA0"/>
    <w:rsid w:val="006E7CBC"/>
    <w:rsid w:val="006F0272"/>
    <w:rsid w:val="006F153C"/>
    <w:rsid w:val="006F16E8"/>
    <w:rsid w:val="006F3596"/>
    <w:rsid w:val="006F3F7D"/>
    <w:rsid w:val="006F4EC9"/>
    <w:rsid w:val="006F7DA9"/>
    <w:rsid w:val="006F7FDE"/>
    <w:rsid w:val="00702CD7"/>
    <w:rsid w:val="0070334F"/>
    <w:rsid w:val="007038FD"/>
    <w:rsid w:val="00704F45"/>
    <w:rsid w:val="00706A04"/>
    <w:rsid w:val="007076C2"/>
    <w:rsid w:val="00710EC1"/>
    <w:rsid w:val="00712F18"/>
    <w:rsid w:val="007131AE"/>
    <w:rsid w:val="00714371"/>
    <w:rsid w:val="0072208B"/>
    <w:rsid w:val="00723F3D"/>
    <w:rsid w:val="007247EB"/>
    <w:rsid w:val="00725810"/>
    <w:rsid w:val="00725CCD"/>
    <w:rsid w:val="00731AA2"/>
    <w:rsid w:val="00737B3D"/>
    <w:rsid w:val="00737EDB"/>
    <w:rsid w:val="007426C2"/>
    <w:rsid w:val="00743964"/>
    <w:rsid w:val="007462FD"/>
    <w:rsid w:val="007477DE"/>
    <w:rsid w:val="00752FA9"/>
    <w:rsid w:val="00755560"/>
    <w:rsid w:val="00756B87"/>
    <w:rsid w:val="00757828"/>
    <w:rsid w:val="007603E6"/>
    <w:rsid w:val="007608F0"/>
    <w:rsid w:val="00762ED2"/>
    <w:rsid w:val="00764521"/>
    <w:rsid w:val="00764EB4"/>
    <w:rsid w:val="007652C8"/>
    <w:rsid w:val="00766FA1"/>
    <w:rsid w:val="00772033"/>
    <w:rsid w:val="00773E80"/>
    <w:rsid w:val="00774CFA"/>
    <w:rsid w:val="00776670"/>
    <w:rsid w:val="00777501"/>
    <w:rsid w:val="00782875"/>
    <w:rsid w:val="00782B7C"/>
    <w:rsid w:val="00783ADA"/>
    <w:rsid w:val="00783F9B"/>
    <w:rsid w:val="00785411"/>
    <w:rsid w:val="00795391"/>
    <w:rsid w:val="007A089F"/>
    <w:rsid w:val="007A1802"/>
    <w:rsid w:val="007A193A"/>
    <w:rsid w:val="007A38A5"/>
    <w:rsid w:val="007A3EEE"/>
    <w:rsid w:val="007A5E98"/>
    <w:rsid w:val="007A79DB"/>
    <w:rsid w:val="007B2B2A"/>
    <w:rsid w:val="007B2E5F"/>
    <w:rsid w:val="007B75AD"/>
    <w:rsid w:val="007C01B8"/>
    <w:rsid w:val="007C3F8E"/>
    <w:rsid w:val="007C5543"/>
    <w:rsid w:val="007D1830"/>
    <w:rsid w:val="007D1F8C"/>
    <w:rsid w:val="007D556E"/>
    <w:rsid w:val="007D6E80"/>
    <w:rsid w:val="007E7262"/>
    <w:rsid w:val="007F0184"/>
    <w:rsid w:val="007F1919"/>
    <w:rsid w:val="007F2160"/>
    <w:rsid w:val="007F2250"/>
    <w:rsid w:val="007F3AE5"/>
    <w:rsid w:val="00800A6D"/>
    <w:rsid w:val="008021EC"/>
    <w:rsid w:val="00804458"/>
    <w:rsid w:val="0080692D"/>
    <w:rsid w:val="00806F15"/>
    <w:rsid w:val="008157AD"/>
    <w:rsid w:val="00817F61"/>
    <w:rsid w:val="008205FE"/>
    <w:rsid w:val="00822D39"/>
    <w:rsid w:val="00824A56"/>
    <w:rsid w:val="00826A78"/>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4C09"/>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0C6B"/>
    <w:rsid w:val="00891079"/>
    <w:rsid w:val="00891503"/>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6C68"/>
    <w:rsid w:val="008C1189"/>
    <w:rsid w:val="008C4437"/>
    <w:rsid w:val="008C6C00"/>
    <w:rsid w:val="008D06A8"/>
    <w:rsid w:val="008D2AB3"/>
    <w:rsid w:val="008D2B8A"/>
    <w:rsid w:val="008D6802"/>
    <w:rsid w:val="008E5EA6"/>
    <w:rsid w:val="008E7D3A"/>
    <w:rsid w:val="008F0103"/>
    <w:rsid w:val="008F0DDC"/>
    <w:rsid w:val="008F2A4C"/>
    <w:rsid w:val="008F2EBE"/>
    <w:rsid w:val="008F76F4"/>
    <w:rsid w:val="008F7BD0"/>
    <w:rsid w:val="00904056"/>
    <w:rsid w:val="00906FFE"/>
    <w:rsid w:val="00913651"/>
    <w:rsid w:val="009142B2"/>
    <w:rsid w:val="00914F78"/>
    <w:rsid w:val="00923362"/>
    <w:rsid w:val="009242C5"/>
    <w:rsid w:val="00925CF8"/>
    <w:rsid w:val="00927EC8"/>
    <w:rsid w:val="00931BC4"/>
    <w:rsid w:val="00932E5D"/>
    <w:rsid w:val="00937473"/>
    <w:rsid w:val="00937F00"/>
    <w:rsid w:val="00941DDD"/>
    <w:rsid w:val="00944C70"/>
    <w:rsid w:val="0094609D"/>
    <w:rsid w:val="0094631C"/>
    <w:rsid w:val="009479BD"/>
    <w:rsid w:val="00951C0F"/>
    <w:rsid w:val="009528E3"/>
    <w:rsid w:val="00953D90"/>
    <w:rsid w:val="00953EDD"/>
    <w:rsid w:val="009540E1"/>
    <w:rsid w:val="009541D0"/>
    <w:rsid w:val="00956AD0"/>
    <w:rsid w:val="0096066C"/>
    <w:rsid w:val="00962A1E"/>
    <w:rsid w:val="00963C18"/>
    <w:rsid w:val="0096741B"/>
    <w:rsid w:val="00967AA1"/>
    <w:rsid w:val="0097175A"/>
    <w:rsid w:val="009744AB"/>
    <w:rsid w:val="00974D98"/>
    <w:rsid w:val="00981EDC"/>
    <w:rsid w:val="009821E3"/>
    <w:rsid w:val="00986371"/>
    <w:rsid w:val="00991E92"/>
    <w:rsid w:val="009957C3"/>
    <w:rsid w:val="009964B5"/>
    <w:rsid w:val="009A4D6D"/>
    <w:rsid w:val="009A53CD"/>
    <w:rsid w:val="009A7059"/>
    <w:rsid w:val="009B0BBE"/>
    <w:rsid w:val="009B6E73"/>
    <w:rsid w:val="009C0CE7"/>
    <w:rsid w:val="009C301F"/>
    <w:rsid w:val="009C6DDF"/>
    <w:rsid w:val="009C771C"/>
    <w:rsid w:val="009D0590"/>
    <w:rsid w:val="009D1B20"/>
    <w:rsid w:val="009D6282"/>
    <w:rsid w:val="009E43B8"/>
    <w:rsid w:val="009E4537"/>
    <w:rsid w:val="009E45B1"/>
    <w:rsid w:val="009E65A7"/>
    <w:rsid w:val="009E68A5"/>
    <w:rsid w:val="009F43A3"/>
    <w:rsid w:val="009F48B7"/>
    <w:rsid w:val="009F65E0"/>
    <w:rsid w:val="009F6D7B"/>
    <w:rsid w:val="00A007F9"/>
    <w:rsid w:val="00A03190"/>
    <w:rsid w:val="00A11AC8"/>
    <w:rsid w:val="00A125AD"/>
    <w:rsid w:val="00A14C3A"/>
    <w:rsid w:val="00A1699A"/>
    <w:rsid w:val="00A20241"/>
    <w:rsid w:val="00A23053"/>
    <w:rsid w:val="00A24283"/>
    <w:rsid w:val="00A27F8B"/>
    <w:rsid w:val="00A346F7"/>
    <w:rsid w:val="00A41A60"/>
    <w:rsid w:val="00A42016"/>
    <w:rsid w:val="00A45302"/>
    <w:rsid w:val="00A510C5"/>
    <w:rsid w:val="00A51BD6"/>
    <w:rsid w:val="00A56F81"/>
    <w:rsid w:val="00A611E7"/>
    <w:rsid w:val="00A6165A"/>
    <w:rsid w:val="00A640A1"/>
    <w:rsid w:val="00A64402"/>
    <w:rsid w:val="00A65E91"/>
    <w:rsid w:val="00A67831"/>
    <w:rsid w:val="00A708A8"/>
    <w:rsid w:val="00A71A78"/>
    <w:rsid w:val="00A723A9"/>
    <w:rsid w:val="00A7241F"/>
    <w:rsid w:val="00A7438E"/>
    <w:rsid w:val="00A74967"/>
    <w:rsid w:val="00A77E01"/>
    <w:rsid w:val="00A821D5"/>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057"/>
    <w:rsid w:val="00AD74E9"/>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26A84"/>
    <w:rsid w:val="00B30413"/>
    <w:rsid w:val="00B34209"/>
    <w:rsid w:val="00B50EFF"/>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633A"/>
    <w:rsid w:val="00B968A4"/>
    <w:rsid w:val="00BA0D56"/>
    <w:rsid w:val="00BA385D"/>
    <w:rsid w:val="00BA45E7"/>
    <w:rsid w:val="00BA52C3"/>
    <w:rsid w:val="00BB57B1"/>
    <w:rsid w:val="00BB5DD3"/>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654D"/>
    <w:rsid w:val="00BE712D"/>
    <w:rsid w:val="00BE774D"/>
    <w:rsid w:val="00BE7861"/>
    <w:rsid w:val="00BF585C"/>
    <w:rsid w:val="00C00BF0"/>
    <w:rsid w:val="00C00E39"/>
    <w:rsid w:val="00C046D3"/>
    <w:rsid w:val="00C05D28"/>
    <w:rsid w:val="00C06B24"/>
    <w:rsid w:val="00C07945"/>
    <w:rsid w:val="00C10D52"/>
    <w:rsid w:val="00C111BA"/>
    <w:rsid w:val="00C15FD9"/>
    <w:rsid w:val="00C17D94"/>
    <w:rsid w:val="00C36F12"/>
    <w:rsid w:val="00C45B01"/>
    <w:rsid w:val="00C512B2"/>
    <w:rsid w:val="00C52EED"/>
    <w:rsid w:val="00C53DB5"/>
    <w:rsid w:val="00C54787"/>
    <w:rsid w:val="00C574D4"/>
    <w:rsid w:val="00C5761B"/>
    <w:rsid w:val="00C60567"/>
    <w:rsid w:val="00C63672"/>
    <w:rsid w:val="00C70EAF"/>
    <w:rsid w:val="00C72FC6"/>
    <w:rsid w:val="00C740F9"/>
    <w:rsid w:val="00C80D42"/>
    <w:rsid w:val="00C81021"/>
    <w:rsid w:val="00C82908"/>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2B02"/>
    <w:rsid w:val="00CC47DD"/>
    <w:rsid w:val="00CC654F"/>
    <w:rsid w:val="00CD0396"/>
    <w:rsid w:val="00CD1902"/>
    <w:rsid w:val="00CD2285"/>
    <w:rsid w:val="00CD30AB"/>
    <w:rsid w:val="00CD3D62"/>
    <w:rsid w:val="00CD500D"/>
    <w:rsid w:val="00CD539F"/>
    <w:rsid w:val="00CE13FA"/>
    <w:rsid w:val="00CF013E"/>
    <w:rsid w:val="00CF1B49"/>
    <w:rsid w:val="00CF564B"/>
    <w:rsid w:val="00D03E3C"/>
    <w:rsid w:val="00D056A6"/>
    <w:rsid w:val="00D07919"/>
    <w:rsid w:val="00D13405"/>
    <w:rsid w:val="00D17FED"/>
    <w:rsid w:val="00D23421"/>
    <w:rsid w:val="00D23472"/>
    <w:rsid w:val="00D25F03"/>
    <w:rsid w:val="00D315A9"/>
    <w:rsid w:val="00D31C87"/>
    <w:rsid w:val="00D31F70"/>
    <w:rsid w:val="00D32229"/>
    <w:rsid w:val="00D34D80"/>
    <w:rsid w:val="00D35138"/>
    <w:rsid w:val="00D35436"/>
    <w:rsid w:val="00D3586C"/>
    <w:rsid w:val="00D36914"/>
    <w:rsid w:val="00D447B5"/>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DA9"/>
    <w:rsid w:val="00D916A8"/>
    <w:rsid w:val="00D91D6F"/>
    <w:rsid w:val="00D96019"/>
    <w:rsid w:val="00DA0849"/>
    <w:rsid w:val="00DA15D6"/>
    <w:rsid w:val="00DA193C"/>
    <w:rsid w:val="00DA1E0F"/>
    <w:rsid w:val="00DA317C"/>
    <w:rsid w:val="00DA35F0"/>
    <w:rsid w:val="00DB1003"/>
    <w:rsid w:val="00DB252A"/>
    <w:rsid w:val="00DB2575"/>
    <w:rsid w:val="00DB36E4"/>
    <w:rsid w:val="00DB37B6"/>
    <w:rsid w:val="00DB39B8"/>
    <w:rsid w:val="00DB799A"/>
    <w:rsid w:val="00DC09AE"/>
    <w:rsid w:val="00DC1831"/>
    <w:rsid w:val="00DC2E38"/>
    <w:rsid w:val="00DC6A31"/>
    <w:rsid w:val="00DD1573"/>
    <w:rsid w:val="00DD207A"/>
    <w:rsid w:val="00DD2371"/>
    <w:rsid w:val="00DD3656"/>
    <w:rsid w:val="00DE0B85"/>
    <w:rsid w:val="00DE124C"/>
    <w:rsid w:val="00DE24DB"/>
    <w:rsid w:val="00DE2BC2"/>
    <w:rsid w:val="00DE5BA5"/>
    <w:rsid w:val="00DF31F4"/>
    <w:rsid w:val="00DF5884"/>
    <w:rsid w:val="00DF58FD"/>
    <w:rsid w:val="00E00E80"/>
    <w:rsid w:val="00E03450"/>
    <w:rsid w:val="00E04795"/>
    <w:rsid w:val="00E05533"/>
    <w:rsid w:val="00E16A0A"/>
    <w:rsid w:val="00E203E3"/>
    <w:rsid w:val="00E22B7F"/>
    <w:rsid w:val="00E26355"/>
    <w:rsid w:val="00E26C2A"/>
    <w:rsid w:val="00E26F08"/>
    <w:rsid w:val="00E27CE9"/>
    <w:rsid w:val="00E34897"/>
    <w:rsid w:val="00E34D8D"/>
    <w:rsid w:val="00E353BD"/>
    <w:rsid w:val="00E4080C"/>
    <w:rsid w:val="00E42F06"/>
    <w:rsid w:val="00E43337"/>
    <w:rsid w:val="00E43D57"/>
    <w:rsid w:val="00E456DE"/>
    <w:rsid w:val="00E4604A"/>
    <w:rsid w:val="00E52E72"/>
    <w:rsid w:val="00E54B3E"/>
    <w:rsid w:val="00E61367"/>
    <w:rsid w:val="00E62847"/>
    <w:rsid w:val="00E65803"/>
    <w:rsid w:val="00E67B5B"/>
    <w:rsid w:val="00E71BD8"/>
    <w:rsid w:val="00E72561"/>
    <w:rsid w:val="00E72853"/>
    <w:rsid w:val="00E728FD"/>
    <w:rsid w:val="00E73E5F"/>
    <w:rsid w:val="00E763EF"/>
    <w:rsid w:val="00E769F7"/>
    <w:rsid w:val="00E83F30"/>
    <w:rsid w:val="00E83F7F"/>
    <w:rsid w:val="00E84704"/>
    <w:rsid w:val="00E84D2D"/>
    <w:rsid w:val="00E90020"/>
    <w:rsid w:val="00E902FE"/>
    <w:rsid w:val="00E92A15"/>
    <w:rsid w:val="00EA155F"/>
    <w:rsid w:val="00EA15D4"/>
    <w:rsid w:val="00EA21CD"/>
    <w:rsid w:val="00EA2F0E"/>
    <w:rsid w:val="00EA3B16"/>
    <w:rsid w:val="00EA3F27"/>
    <w:rsid w:val="00EB13CF"/>
    <w:rsid w:val="00EB2CB7"/>
    <w:rsid w:val="00EB3070"/>
    <w:rsid w:val="00EB515B"/>
    <w:rsid w:val="00EB67CC"/>
    <w:rsid w:val="00EC336B"/>
    <w:rsid w:val="00EC3B08"/>
    <w:rsid w:val="00EC645F"/>
    <w:rsid w:val="00EC6825"/>
    <w:rsid w:val="00EC6E94"/>
    <w:rsid w:val="00ED2B8C"/>
    <w:rsid w:val="00ED3CA9"/>
    <w:rsid w:val="00ED621B"/>
    <w:rsid w:val="00EE0BA8"/>
    <w:rsid w:val="00EE253B"/>
    <w:rsid w:val="00EE2A6E"/>
    <w:rsid w:val="00EE2AC8"/>
    <w:rsid w:val="00EE3DD9"/>
    <w:rsid w:val="00EF080E"/>
    <w:rsid w:val="00EF1ED7"/>
    <w:rsid w:val="00EF34A5"/>
    <w:rsid w:val="00EF6B47"/>
    <w:rsid w:val="00F01055"/>
    <w:rsid w:val="00F01C6E"/>
    <w:rsid w:val="00F03678"/>
    <w:rsid w:val="00F05882"/>
    <w:rsid w:val="00F05ECF"/>
    <w:rsid w:val="00F11374"/>
    <w:rsid w:val="00F121F4"/>
    <w:rsid w:val="00F125D7"/>
    <w:rsid w:val="00F16E8C"/>
    <w:rsid w:val="00F20098"/>
    <w:rsid w:val="00F20671"/>
    <w:rsid w:val="00F21497"/>
    <w:rsid w:val="00F2217E"/>
    <w:rsid w:val="00F30536"/>
    <w:rsid w:val="00F30758"/>
    <w:rsid w:val="00F3260B"/>
    <w:rsid w:val="00F349FA"/>
    <w:rsid w:val="00F40855"/>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6B6B"/>
    <w:rsid w:val="00F57835"/>
    <w:rsid w:val="00F6036E"/>
    <w:rsid w:val="00F635C4"/>
    <w:rsid w:val="00F6555E"/>
    <w:rsid w:val="00F673AD"/>
    <w:rsid w:val="00F67640"/>
    <w:rsid w:val="00F71217"/>
    <w:rsid w:val="00F726E6"/>
    <w:rsid w:val="00F74623"/>
    <w:rsid w:val="00F81DED"/>
    <w:rsid w:val="00F830EB"/>
    <w:rsid w:val="00F83837"/>
    <w:rsid w:val="00F851EB"/>
    <w:rsid w:val="00F86B3F"/>
    <w:rsid w:val="00F90392"/>
    <w:rsid w:val="00F90E05"/>
    <w:rsid w:val="00F921BA"/>
    <w:rsid w:val="00F94E93"/>
    <w:rsid w:val="00FA003B"/>
    <w:rsid w:val="00FA09D9"/>
    <w:rsid w:val="00FA407A"/>
    <w:rsid w:val="00FA63FE"/>
    <w:rsid w:val="00FA67E9"/>
    <w:rsid w:val="00FC028D"/>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D867DFC8-2B98-4E15-AFC1-5EBDD860D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character" w:customStyle="1" w:styleId="diasuggestion">
    <w:name w:val="dia_suggestion"/>
    <w:rsid w:val="00AD7057"/>
  </w:style>
  <w:style w:type="character" w:styleId="Hyperlink">
    <w:name w:val="Hyperlink"/>
    <w:uiPriority w:val="99"/>
    <w:unhideWhenUsed/>
    <w:rsid w:val="00AD7057"/>
    <w:rPr>
      <w:color w:val="0563C1"/>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D7057"/>
  </w:style>
  <w:style w:type="character" w:styleId="Strong">
    <w:name w:val="Strong"/>
    <w:basedOn w:val="DefaultParagraphFont"/>
    <w:uiPriority w:val="22"/>
    <w:qFormat/>
    <w:rsid w:val="00AD7057"/>
    <w:rPr>
      <w:b/>
      <w:bCs/>
    </w:rPr>
  </w:style>
  <w:style w:type="character" w:styleId="FollowedHyperlink">
    <w:name w:val="FollowedHyperlink"/>
    <w:basedOn w:val="DefaultParagraphFont"/>
    <w:uiPriority w:val="99"/>
    <w:semiHidden/>
    <w:unhideWhenUsed/>
    <w:rsid w:val="007131AE"/>
    <w:rPr>
      <w:color w:val="800080" w:themeColor="followedHyperlink"/>
      <w:u w:val="single"/>
    </w:rPr>
  </w:style>
  <w:style w:type="paragraph" w:styleId="Revision">
    <w:name w:val="Revision"/>
    <w:hidden/>
    <w:uiPriority w:val="99"/>
    <w:semiHidden/>
    <w:rsid w:val="00F058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246024">
      <w:bodyDiv w:val="1"/>
      <w:marLeft w:val="0"/>
      <w:marRight w:val="0"/>
      <w:marTop w:val="0"/>
      <w:marBottom w:val="0"/>
      <w:divBdr>
        <w:top w:val="none" w:sz="0" w:space="0" w:color="auto"/>
        <w:left w:val="none" w:sz="0" w:space="0" w:color="auto"/>
        <w:bottom w:val="none" w:sz="0" w:space="0" w:color="auto"/>
        <w:right w:val="none" w:sz="0" w:space="0" w:color="auto"/>
      </w:divBdr>
    </w:div>
    <w:div w:id="1341466695">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gional_policy/sources/docoffic/official/communic/danube/com2010_715_danube_ro.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EE6D291D-3217-42DD-AE58-93D998B45478}"/>
</file>

<file path=customXml/itemProps2.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3.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4.xml><?xml version="1.0" encoding="utf-8"?>
<ds:datastoreItem xmlns:ds="http://schemas.openxmlformats.org/officeDocument/2006/customXml" ds:itemID="{9C2E7560-EA6F-4893-85E3-AF13CC821AF9}">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928</Words>
  <Characters>5293</Characters>
  <DocSecurity>0</DocSecurity>
  <Lines>44</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6209</CharactersWithSpaces>
  <SharedDoc>false</SharedDoc>
  <HLinks>
    <vt:vector size="6" baseType="variant">
      <vt:variant>
        <vt:i4>4194382</vt:i4>
      </vt:variant>
      <vt:variant>
        <vt:i4>0</vt:i4>
      </vt:variant>
      <vt:variant>
        <vt:i4>0</vt:i4>
      </vt:variant>
      <vt:variant>
        <vt:i4>5</vt:i4>
      </vt:variant>
      <vt:variant>
        <vt:lpwstr>https://ec.europa.eu/regional_policy/sources/docoffic/official/communic/danube/com2010_715_danube_ro.pdf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2017-12-06T07:08:00Z</cp:lastPrinted>
  <dcterms:created xsi:type="dcterms:W3CDTF">2023-06-21T17:24:00Z</dcterms:created>
  <dcterms:modified xsi:type="dcterms:W3CDTF">2025-10-08T08:45:00Z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